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3D0D996"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6A7259">
        <w:rPr>
          <w:rFonts w:ascii="Arial" w:eastAsiaTheme="minorEastAsia" w:hAnsi="Arial" w:cs="Arial"/>
          <w:b/>
          <w:sz w:val="24"/>
          <w:szCs w:val="24"/>
          <w:lang w:eastAsia="zh-CN"/>
        </w:rPr>
        <w:t>11645</w:t>
      </w:r>
    </w:p>
    <w:p w14:paraId="2EA23C0F" w14:textId="462EEB59" w:rsidR="00BD758B" w:rsidRPr="00142921" w:rsidRDefault="00DC11BA" w:rsidP="00BD758B">
      <w:pPr>
        <w:pStyle w:val="Header"/>
        <w:tabs>
          <w:tab w:val="right" w:pos="9781"/>
          <w:tab w:val="right" w:pos="13323"/>
        </w:tabs>
        <w:spacing w:before="60" w:after="60"/>
        <w:outlineLvl w:val="0"/>
        <w:rPr>
          <w:rFonts w:eastAsia="SimSun" w:cs="Arial"/>
          <w:b w:val="0"/>
          <w:sz w:val="24"/>
          <w:szCs w:val="24"/>
          <w:lang w:val="en-US" w:eastAsia="zh-CN"/>
        </w:rPr>
      </w:pPr>
      <w:r w:rsidRPr="00DC11BA">
        <w:rPr>
          <w:rFonts w:eastAsia="SimSun" w:cs="Arial"/>
          <w:sz w:val="24"/>
          <w:szCs w:val="24"/>
          <w:lang w:eastAsia="zh-CN"/>
        </w:rPr>
        <w:t>Bengaluru</w:t>
      </w:r>
      <w:r w:rsidR="00BD758B" w:rsidRPr="00142921">
        <w:rPr>
          <w:rFonts w:eastAsia="SimSun" w:cs="Arial"/>
          <w:sz w:val="24"/>
          <w:szCs w:val="24"/>
          <w:lang w:val="en-US" w:eastAsia="zh-CN"/>
        </w:rPr>
        <w:t xml:space="preserve">, </w:t>
      </w:r>
      <w:r w:rsidR="00B929BA">
        <w:rPr>
          <w:rFonts w:eastAsia="SimSun" w:cs="Arial"/>
          <w:sz w:val="24"/>
          <w:szCs w:val="24"/>
          <w:lang w:val="en-US" w:eastAsia="zh-CN"/>
        </w:rPr>
        <w:t>India</w:t>
      </w:r>
      <w:r w:rsidR="00BD758B" w:rsidRPr="00142921">
        <w:rPr>
          <w:rFonts w:eastAsia="SimSun" w:cs="Arial"/>
          <w:sz w:val="24"/>
          <w:szCs w:val="24"/>
          <w:lang w:val="en-US" w:eastAsia="zh-CN"/>
        </w:rPr>
        <w:t xml:space="preserve">, </w:t>
      </w:r>
      <w:r w:rsidR="00B929BA">
        <w:rPr>
          <w:rFonts w:eastAsia="SimSun" w:cs="Arial"/>
          <w:sz w:val="24"/>
          <w:szCs w:val="24"/>
          <w:lang w:val="en-US" w:eastAsia="zh-CN"/>
        </w:rPr>
        <w:t>25</w:t>
      </w:r>
      <w:r w:rsidR="00BD758B" w:rsidRPr="00142921">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 2</w:t>
      </w:r>
      <w:r w:rsidR="00B929BA">
        <w:rPr>
          <w:rFonts w:eastAsia="SimSun" w:cs="Arial"/>
          <w:sz w:val="24"/>
          <w:szCs w:val="24"/>
          <w:lang w:val="en-US" w:eastAsia="zh-CN"/>
        </w:rPr>
        <w:t>9</w:t>
      </w:r>
      <w:r w:rsidR="00B929BA">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w:t>
      </w:r>
      <w:r w:rsidR="00B929BA">
        <w:rPr>
          <w:rFonts w:eastAsia="SimSun" w:cs="Arial"/>
          <w:sz w:val="24"/>
          <w:szCs w:val="24"/>
          <w:lang w:val="en-US" w:eastAsia="zh-CN"/>
        </w:rPr>
        <w:t>August</w:t>
      </w:r>
      <w:r w:rsidR="00BD758B" w:rsidRPr="00142921">
        <w:rPr>
          <w:rFonts w:eastAsia="SimSun" w:cs="Arial"/>
          <w:sz w:val="24"/>
          <w:szCs w:val="24"/>
          <w:lang w:val="en-US" w:eastAsia="zh-CN"/>
        </w:rPr>
        <w:t>, 2025</w:t>
      </w:r>
    </w:p>
    <w:p w14:paraId="00E0F9E6" w14:textId="12F69240"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EC0C02" w:rsidRPr="00EC0C02">
        <w:rPr>
          <w:rFonts w:ascii="Arial" w:hAnsi="Arial" w:cs="Arial"/>
          <w:bCs/>
          <w:sz w:val="22"/>
        </w:rPr>
        <w:t>Skyworks Solutions Inc inputs to RAN4 Release 20 5GA and 6G work</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224B19B" w14:textId="77777777" w:rsidR="007C584C"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7C584C" w:rsidRPr="007C584C">
        <w:rPr>
          <w:rFonts w:ascii="Arial" w:hAnsi="Arial" w:cs="Arial"/>
          <w:bCs/>
          <w:sz w:val="22"/>
        </w:rPr>
        <w:t>11</w:t>
      </w:r>
      <w:r w:rsidR="007C584C" w:rsidRPr="007C584C">
        <w:rPr>
          <w:rFonts w:ascii="Arial" w:hAnsi="Arial" w:cs="Arial"/>
          <w:bCs/>
          <w:sz w:val="22"/>
        </w:rPr>
        <w:tab/>
        <w:t>New or revised WID/SID</w:t>
      </w:r>
    </w:p>
    <w:p w14:paraId="5E188A5E" w14:textId="02834CC4"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8BBA010" w:rsidR="00F2750F" w:rsidRPr="00AB149D" w:rsidRDefault="00A37ACD" w:rsidP="00A37ACD">
      <w:pPr>
        <w:spacing w:after="0"/>
      </w:pPr>
      <w:bookmarkStart w:id="2" w:name="_Hlk149936446"/>
      <w:r>
        <w:t>In R</w:t>
      </w:r>
      <w:r w:rsidR="00EC0C02">
        <w:t>P</w:t>
      </w:r>
      <w:r>
        <w:t>#1</w:t>
      </w:r>
      <w:r w:rsidR="00EC0C02">
        <w:t>08</w:t>
      </w:r>
      <w:r w:rsidR="00B4277E">
        <w:t>,</w:t>
      </w:r>
      <w:r w:rsidR="00964C62">
        <w:t xml:space="preserve"> </w:t>
      </w:r>
      <w:bookmarkStart w:id="3" w:name="_Hlk165324434"/>
      <w:r w:rsidR="00EC0C02">
        <w:t>we shared our high-level views on the Release 20 HPUE work for 5GA and 6G [1,2]</w:t>
      </w:r>
      <w:r w:rsidR="001C372D">
        <w:rPr>
          <w:rFonts w:eastAsia="Arial"/>
          <w:lang w:eastAsia="zh-CN"/>
        </w:rPr>
        <w:t xml:space="preserve">. </w:t>
      </w:r>
      <w:r w:rsidR="00EC0C02">
        <w:rPr>
          <w:rFonts w:eastAsia="Arial"/>
          <w:lang w:eastAsia="zh-CN"/>
        </w:rPr>
        <w:t>In this contribution, we share further details with the RAN4 group to discuss their interest for the coming RAN4 Release 20 work/study item decisions in next plenary</w:t>
      </w:r>
      <w:r w:rsidR="00BD758B">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789DE3B1" w:rsidR="00E7357F" w:rsidRDefault="00E7357F" w:rsidP="00E7357F">
      <w:pPr>
        <w:pStyle w:val="Heading2"/>
        <w:rPr>
          <w:rFonts w:eastAsia="Arial"/>
          <w:lang w:eastAsia="zh-CN"/>
        </w:rPr>
      </w:pPr>
      <w:r>
        <w:rPr>
          <w:rFonts w:eastAsia="Arial"/>
          <w:lang w:eastAsia="zh-CN"/>
        </w:rPr>
        <w:t>2.</w:t>
      </w:r>
      <w:r w:rsidR="00442367">
        <w:rPr>
          <w:rFonts w:eastAsia="Arial"/>
          <w:lang w:eastAsia="zh-CN"/>
        </w:rPr>
        <w:t>1</w:t>
      </w:r>
      <w:r>
        <w:rPr>
          <w:rFonts w:eastAsia="Arial"/>
          <w:lang w:eastAsia="zh-CN"/>
        </w:rPr>
        <w:t xml:space="preserve"> </w:t>
      </w:r>
      <w:r w:rsidR="00EC0C02" w:rsidRPr="00EC0C02">
        <w:rPr>
          <w:rFonts w:eastAsia="Arial"/>
          <w:lang w:eastAsia="zh-CN"/>
        </w:rPr>
        <w:t>HPUE options for Release 20 5G Advanced</w:t>
      </w:r>
    </w:p>
    <w:p w14:paraId="17B3FB7F" w14:textId="77777777" w:rsidR="00EC0C02" w:rsidRDefault="00EC0C02" w:rsidP="00EC0C02">
      <w:pPr>
        <w:pStyle w:val="BodyText"/>
        <w:spacing w:after="0"/>
        <w:rPr>
          <w:lang w:eastAsia="zh-CN"/>
        </w:rPr>
      </w:pPr>
      <w:r>
        <w:rPr>
          <w:lang w:eastAsia="zh-CN"/>
        </w:rPr>
        <w:t xml:space="preserve">Within the current NR specification there are already </w:t>
      </w:r>
      <w:proofErr w:type="gramStart"/>
      <w:r>
        <w:rPr>
          <w:lang w:eastAsia="zh-CN"/>
        </w:rPr>
        <w:t>a number of</w:t>
      </w:r>
      <w:proofErr w:type="gramEnd"/>
      <w:r>
        <w:rPr>
          <w:lang w:eastAsia="zh-CN"/>
        </w:rPr>
        <w:t xml:space="preserve"> HPUE cases that are covered:</w:t>
      </w:r>
    </w:p>
    <w:p w14:paraId="6EC3EE82" w14:textId="77777777" w:rsidR="00EC0C02" w:rsidRDefault="00EC0C02" w:rsidP="00EC0C02">
      <w:pPr>
        <w:pStyle w:val="BodyText"/>
        <w:numPr>
          <w:ilvl w:val="0"/>
          <w:numId w:val="44"/>
        </w:numPr>
        <w:overflowPunct/>
        <w:autoSpaceDE/>
        <w:autoSpaceDN/>
        <w:adjustRightInd/>
        <w:spacing w:after="0"/>
        <w:jc w:val="both"/>
        <w:textAlignment w:val="auto"/>
        <w:rPr>
          <w:lang w:eastAsia="zh-CN"/>
        </w:rPr>
      </w:pPr>
      <w:r>
        <w:rPr>
          <w:lang w:eastAsia="zh-CN"/>
        </w:rPr>
        <w:t>Single band and single CC power classes:</w:t>
      </w:r>
    </w:p>
    <w:p w14:paraId="6DA1D3FB" w14:textId="77777777" w:rsidR="00EC0C02" w:rsidRDefault="00EC0C02" w:rsidP="00EC0C02">
      <w:pPr>
        <w:pStyle w:val="BodyText"/>
        <w:numPr>
          <w:ilvl w:val="1"/>
          <w:numId w:val="44"/>
        </w:numPr>
        <w:overflowPunct/>
        <w:autoSpaceDE/>
        <w:autoSpaceDN/>
        <w:adjustRightInd/>
        <w:spacing w:after="0"/>
        <w:jc w:val="both"/>
        <w:textAlignment w:val="auto"/>
        <w:rPr>
          <w:lang w:eastAsia="zh-CN"/>
        </w:rPr>
      </w:pPr>
      <w:r>
        <w:rPr>
          <w:lang w:eastAsia="zh-CN"/>
        </w:rPr>
        <w:t>PC5 1Tx (20dBm) for NRU</w:t>
      </w:r>
    </w:p>
    <w:p w14:paraId="744E2D9B" w14:textId="77777777" w:rsidR="00EC0C02" w:rsidRDefault="00EC0C02" w:rsidP="00EC0C02">
      <w:pPr>
        <w:pStyle w:val="BodyText"/>
        <w:numPr>
          <w:ilvl w:val="1"/>
          <w:numId w:val="44"/>
        </w:numPr>
        <w:overflowPunct/>
        <w:autoSpaceDE/>
        <w:autoSpaceDN/>
        <w:adjustRightInd/>
        <w:spacing w:after="0"/>
        <w:jc w:val="both"/>
        <w:textAlignment w:val="auto"/>
        <w:rPr>
          <w:lang w:eastAsia="zh-CN"/>
        </w:rPr>
      </w:pPr>
      <w:r>
        <w:rPr>
          <w:lang w:eastAsia="zh-CN"/>
        </w:rPr>
        <w:t>PC3 default power class (23dBm) for FDD/TDD TN and NTN</w:t>
      </w:r>
    </w:p>
    <w:p w14:paraId="76388306" w14:textId="77777777" w:rsidR="00EC0C02" w:rsidRDefault="00EC0C02" w:rsidP="00EC0C02">
      <w:pPr>
        <w:pStyle w:val="BodyText"/>
        <w:numPr>
          <w:ilvl w:val="2"/>
          <w:numId w:val="44"/>
        </w:numPr>
        <w:overflowPunct/>
        <w:autoSpaceDE/>
        <w:autoSpaceDN/>
        <w:adjustRightInd/>
        <w:spacing w:after="0"/>
        <w:jc w:val="both"/>
        <w:textAlignment w:val="auto"/>
        <w:rPr>
          <w:lang w:eastAsia="zh-CN"/>
        </w:rPr>
      </w:pPr>
      <w:r>
        <w:rPr>
          <w:lang w:eastAsia="zh-CN"/>
        </w:rPr>
        <w:t>1Tx and 2Tx for NR with optional power boosting</w:t>
      </w:r>
    </w:p>
    <w:p w14:paraId="710776C9" w14:textId="77777777" w:rsidR="00EC0C02" w:rsidRDefault="00EC0C02" w:rsidP="00EC0C02">
      <w:pPr>
        <w:pStyle w:val="BodyText"/>
        <w:numPr>
          <w:ilvl w:val="2"/>
          <w:numId w:val="44"/>
        </w:numPr>
        <w:overflowPunct/>
        <w:autoSpaceDE/>
        <w:autoSpaceDN/>
        <w:adjustRightInd/>
        <w:spacing w:after="0"/>
        <w:jc w:val="both"/>
        <w:textAlignment w:val="auto"/>
        <w:rPr>
          <w:lang w:eastAsia="zh-CN"/>
        </w:rPr>
      </w:pPr>
      <w:r>
        <w:rPr>
          <w:lang w:eastAsia="zh-CN"/>
        </w:rPr>
        <w:t>2Tx for NRU</w:t>
      </w:r>
    </w:p>
    <w:p w14:paraId="4664F5BB" w14:textId="77777777" w:rsidR="00EC0C02" w:rsidRDefault="00EC0C02" w:rsidP="00EC0C02">
      <w:pPr>
        <w:pStyle w:val="BodyText"/>
        <w:numPr>
          <w:ilvl w:val="1"/>
          <w:numId w:val="44"/>
        </w:numPr>
        <w:overflowPunct/>
        <w:autoSpaceDE/>
        <w:autoSpaceDN/>
        <w:adjustRightInd/>
        <w:spacing w:after="0"/>
        <w:jc w:val="both"/>
        <w:textAlignment w:val="auto"/>
        <w:rPr>
          <w:lang w:eastAsia="zh-CN"/>
        </w:rPr>
      </w:pPr>
      <w:r>
        <w:rPr>
          <w:lang w:eastAsia="zh-CN"/>
        </w:rPr>
        <w:t>PC2 (26dBm) for FDD/TDD TN (+NTN in Rel-19)</w:t>
      </w:r>
    </w:p>
    <w:p w14:paraId="2A33D263" w14:textId="77777777" w:rsidR="00EC0C02" w:rsidRDefault="00EC0C02" w:rsidP="00EC0C02">
      <w:pPr>
        <w:pStyle w:val="BodyText"/>
        <w:numPr>
          <w:ilvl w:val="2"/>
          <w:numId w:val="44"/>
        </w:numPr>
        <w:overflowPunct/>
        <w:autoSpaceDE/>
        <w:autoSpaceDN/>
        <w:adjustRightInd/>
        <w:spacing w:after="0"/>
        <w:jc w:val="both"/>
        <w:textAlignment w:val="auto"/>
        <w:rPr>
          <w:lang w:eastAsia="zh-CN"/>
        </w:rPr>
      </w:pPr>
      <w:r>
        <w:rPr>
          <w:lang w:eastAsia="zh-CN"/>
        </w:rPr>
        <w:t>1Tx and 2Tx for NR with optional power boosting</w:t>
      </w:r>
    </w:p>
    <w:p w14:paraId="211AF66F" w14:textId="77777777" w:rsidR="00EC0C02" w:rsidRDefault="00EC0C02" w:rsidP="00EC0C02">
      <w:pPr>
        <w:pStyle w:val="BodyText"/>
        <w:numPr>
          <w:ilvl w:val="1"/>
          <w:numId w:val="44"/>
        </w:numPr>
        <w:overflowPunct/>
        <w:autoSpaceDE/>
        <w:autoSpaceDN/>
        <w:adjustRightInd/>
        <w:spacing w:after="0"/>
        <w:jc w:val="both"/>
        <w:textAlignment w:val="auto"/>
        <w:rPr>
          <w:lang w:eastAsia="zh-CN"/>
        </w:rPr>
      </w:pPr>
      <w:r>
        <w:rPr>
          <w:lang w:eastAsia="zh-CN"/>
        </w:rPr>
        <w:t xml:space="preserve">PC1.5 (29dBm) for TDD TN </w:t>
      </w:r>
    </w:p>
    <w:p w14:paraId="226CCB54" w14:textId="77777777" w:rsidR="00EC0C02" w:rsidRPr="009E797A" w:rsidRDefault="00EC0C02" w:rsidP="00EC0C02">
      <w:pPr>
        <w:pStyle w:val="BodyText"/>
        <w:numPr>
          <w:ilvl w:val="2"/>
          <w:numId w:val="44"/>
        </w:numPr>
        <w:overflowPunct/>
        <w:autoSpaceDE/>
        <w:autoSpaceDN/>
        <w:adjustRightInd/>
        <w:spacing w:after="0"/>
        <w:jc w:val="both"/>
        <w:textAlignment w:val="auto"/>
        <w:rPr>
          <w:rFonts w:eastAsiaTheme="minorEastAsia"/>
          <w:lang w:eastAsia="zh-CN"/>
        </w:rPr>
      </w:pPr>
      <w:r>
        <w:rPr>
          <w:lang w:eastAsia="zh-CN"/>
        </w:rPr>
        <w:t>2Tx for NR (+NR-NTN in Rel-19)</w:t>
      </w:r>
    </w:p>
    <w:p w14:paraId="42C12889" w14:textId="77777777" w:rsidR="00EC0C02" w:rsidRPr="009E797A" w:rsidRDefault="00EC0C02" w:rsidP="00EC0C02">
      <w:pPr>
        <w:pStyle w:val="BodyText"/>
        <w:numPr>
          <w:ilvl w:val="2"/>
          <w:numId w:val="44"/>
        </w:numPr>
        <w:overflowPunct/>
        <w:autoSpaceDE/>
        <w:autoSpaceDN/>
        <w:adjustRightInd/>
        <w:spacing w:after="0"/>
        <w:jc w:val="both"/>
        <w:textAlignment w:val="auto"/>
        <w:rPr>
          <w:rFonts w:eastAsiaTheme="minorEastAsia"/>
          <w:lang w:eastAsia="zh-CN"/>
        </w:rPr>
      </w:pPr>
      <w:r>
        <w:rPr>
          <w:lang w:eastAsia="zh-CN"/>
        </w:rPr>
        <w:t>4Tx for FWA</w:t>
      </w:r>
    </w:p>
    <w:p w14:paraId="073CF381" w14:textId="31DDF93B" w:rsidR="00EC0C02" w:rsidRPr="009E797A" w:rsidRDefault="00EC0C02" w:rsidP="00EC0C02">
      <w:pPr>
        <w:pStyle w:val="BodyText"/>
        <w:numPr>
          <w:ilvl w:val="1"/>
          <w:numId w:val="44"/>
        </w:numPr>
        <w:overflowPunct/>
        <w:autoSpaceDE/>
        <w:autoSpaceDN/>
        <w:adjustRightInd/>
        <w:spacing w:after="0"/>
        <w:jc w:val="both"/>
        <w:textAlignment w:val="auto"/>
        <w:rPr>
          <w:rFonts w:eastAsiaTheme="minorEastAsia"/>
          <w:lang w:eastAsia="zh-CN"/>
        </w:rPr>
      </w:pPr>
      <w:r>
        <w:rPr>
          <w:lang w:eastAsia="zh-CN"/>
        </w:rPr>
        <w:t>PC1 1Tx (31dBm) for NR (</w:t>
      </w:r>
      <w:proofErr w:type="spellStart"/>
      <w:r>
        <w:rPr>
          <w:lang w:eastAsia="zh-CN"/>
        </w:rPr>
        <w:t>FWA+IoT</w:t>
      </w:r>
      <w:proofErr w:type="spellEnd"/>
      <w:r>
        <w:rPr>
          <w:lang w:eastAsia="zh-CN"/>
        </w:rPr>
        <w:t xml:space="preserve"> NTN in Rel-19)</w:t>
      </w:r>
    </w:p>
    <w:p w14:paraId="48564646" w14:textId="46D336FA" w:rsidR="00EC0C02" w:rsidRPr="009E797A" w:rsidRDefault="00EC0C02" w:rsidP="00EC0C02">
      <w:pPr>
        <w:pStyle w:val="BodyText"/>
        <w:numPr>
          <w:ilvl w:val="1"/>
          <w:numId w:val="44"/>
        </w:numPr>
        <w:overflowPunct/>
        <w:autoSpaceDE/>
        <w:autoSpaceDN/>
        <w:adjustRightInd/>
        <w:spacing w:after="0"/>
        <w:jc w:val="both"/>
        <w:textAlignment w:val="auto"/>
        <w:rPr>
          <w:rFonts w:eastAsiaTheme="minorEastAsia"/>
          <w:lang w:eastAsia="zh-CN"/>
        </w:rPr>
      </w:pPr>
      <w:r>
        <w:rPr>
          <w:lang w:eastAsia="zh-CN"/>
        </w:rPr>
        <w:t>Rel-19 is also introducing means to reduce MPR</w:t>
      </w:r>
    </w:p>
    <w:p w14:paraId="30D2BDED" w14:textId="77777777" w:rsidR="00EC0C02" w:rsidRDefault="00EC0C02" w:rsidP="00EC0C02">
      <w:pPr>
        <w:pStyle w:val="BodyText"/>
        <w:numPr>
          <w:ilvl w:val="0"/>
          <w:numId w:val="44"/>
        </w:numPr>
        <w:overflowPunct/>
        <w:autoSpaceDE/>
        <w:autoSpaceDN/>
        <w:adjustRightInd/>
        <w:spacing w:after="0"/>
        <w:jc w:val="both"/>
        <w:textAlignment w:val="auto"/>
        <w:rPr>
          <w:lang w:eastAsia="zh-CN"/>
        </w:rPr>
      </w:pPr>
      <w:r>
        <w:rPr>
          <w:lang w:eastAsia="zh-CN"/>
        </w:rPr>
        <w:t>Intra-band contiguous and non-contiguous CC power classes:</w:t>
      </w:r>
    </w:p>
    <w:p w14:paraId="1FCD066A" w14:textId="77777777" w:rsidR="00EC0C02" w:rsidRDefault="00EC0C02" w:rsidP="00EC0C02">
      <w:pPr>
        <w:pStyle w:val="BodyText"/>
        <w:numPr>
          <w:ilvl w:val="1"/>
          <w:numId w:val="44"/>
        </w:numPr>
        <w:overflowPunct/>
        <w:autoSpaceDE/>
        <w:autoSpaceDN/>
        <w:adjustRightInd/>
        <w:spacing w:after="0"/>
        <w:jc w:val="both"/>
        <w:textAlignment w:val="auto"/>
        <w:rPr>
          <w:lang w:eastAsia="zh-CN"/>
        </w:rPr>
      </w:pPr>
      <w:r>
        <w:rPr>
          <w:lang w:eastAsia="zh-CN"/>
        </w:rPr>
        <w:t xml:space="preserve">PC3 default power class (23dBm) for 1Tx and 2Tx FDD/TDD TN </w:t>
      </w:r>
    </w:p>
    <w:p w14:paraId="177BD7C4" w14:textId="77777777" w:rsidR="00EC0C02" w:rsidRPr="00563A4A" w:rsidRDefault="00EC0C02" w:rsidP="00EC0C02">
      <w:pPr>
        <w:pStyle w:val="ListParagraph"/>
        <w:numPr>
          <w:ilvl w:val="1"/>
          <w:numId w:val="44"/>
        </w:numPr>
        <w:overflowPunct/>
        <w:autoSpaceDE/>
        <w:autoSpaceDN/>
        <w:adjustRightInd/>
        <w:spacing w:after="0"/>
        <w:ind w:firstLineChars="0"/>
        <w:contextualSpacing/>
        <w:textAlignment w:val="auto"/>
        <w:rPr>
          <w:rFonts w:eastAsia="MS Mincho"/>
          <w:lang w:eastAsia="zh-CN"/>
        </w:rPr>
      </w:pPr>
      <w:r>
        <w:rPr>
          <w:lang w:eastAsia="zh-CN"/>
        </w:rPr>
        <w:t xml:space="preserve">PC2 </w:t>
      </w:r>
      <w:r w:rsidRPr="00563A4A">
        <w:rPr>
          <w:rFonts w:eastAsia="MS Mincho"/>
          <w:lang w:eastAsia="zh-CN"/>
        </w:rPr>
        <w:t>1Tx and 2Tx</w:t>
      </w:r>
      <w:r>
        <w:rPr>
          <w:rFonts w:eastAsia="MS Mincho"/>
          <w:lang w:eastAsia="zh-CN"/>
        </w:rPr>
        <w:t xml:space="preserve"> </w:t>
      </w:r>
      <w:r>
        <w:rPr>
          <w:lang w:eastAsia="zh-CN"/>
        </w:rPr>
        <w:t>(26dBm) for FDD/TDD TN</w:t>
      </w:r>
    </w:p>
    <w:p w14:paraId="05114A15" w14:textId="77777777" w:rsidR="00EC0C02" w:rsidRDefault="00EC0C02" w:rsidP="00EC0C02">
      <w:pPr>
        <w:pStyle w:val="BodyText"/>
        <w:numPr>
          <w:ilvl w:val="1"/>
          <w:numId w:val="44"/>
        </w:numPr>
        <w:overflowPunct/>
        <w:autoSpaceDE/>
        <w:autoSpaceDN/>
        <w:adjustRightInd/>
        <w:spacing w:after="0"/>
        <w:jc w:val="both"/>
        <w:textAlignment w:val="auto"/>
        <w:rPr>
          <w:lang w:eastAsia="zh-CN"/>
        </w:rPr>
      </w:pPr>
      <w:r>
        <w:rPr>
          <w:lang w:eastAsia="zh-CN"/>
        </w:rPr>
        <w:t>PC1.5 (29dBm) introduced in Rel-19</w:t>
      </w:r>
    </w:p>
    <w:p w14:paraId="0353ACDF" w14:textId="77777777" w:rsidR="00EC0C02" w:rsidRDefault="00EC0C02" w:rsidP="00EC0C02">
      <w:pPr>
        <w:pStyle w:val="BodyText"/>
        <w:numPr>
          <w:ilvl w:val="2"/>
          <w:numId w:val="44"/>
        </w:numPr>
        <w:overflowPunct/>
        <w:autoSpaceDE/>
        <w:autoSpaceDN/>
        <w:adjustRightInd/>
        <w:spacing w:after="0"/>
        <w:jc w:val="both"/>
        <w:textAlignment w:val="auto"/>
        <w:rPr>
          <w:lang w:eastAsia="zh-CN"/>
        </w:rPr>
      </w:pPr>
      <w:r>
        <w:rPr>
          <w:lang w:eastAsia="zh-CN"/>
        </w:rPr>
        <w:t>1Tx and 2Tx for contiguous case</w:t>
      </w:r>
    </w:p>
    <w:p w14:paraId="3C1BA50E" w14:textId="77777777" w:rsidR="00EC0C02" w:rsidRDefault="00EC0C02" w:rsidP="00EC0C02">
      <w:pPr>
        <w:pStyle w:val="BodyText"/>
        <w:numPr>
          <w:ilvl w:val="2"/>
          <w:numId w:val="44"/>
        </w:numPr>
        <w:overflowPunct/>
        <w:autoSpaceDE/>
        <w:autoSpaceDN/>
        <w:adjustRightInd/>
        <w:spacing w:after="0"/>
        <w:jc w:val="both"/>
        <w:textAlignment w:val="auto"/>
        <w:rPr>
          <w:lang w:eastAsia="zh-CN"/>
        </w:rPr>
      </w:pPr>
      <w:r>
        <w:rPr>
          <w:lang w:eastAsia="zh-CN"/>
        </w:rPr>
        <w:t>1Tx for non-contiguous case</w:t>
      </w:r>
    </w:p>
    <w:p w14:paraId="599A8B9B" w14:textId="77777777" w:rsidR="00EC0C02" w:rsidRDefault="00EC0C02" w:rsidP="00EC0C02">
      <w:pPr>
        <w:pStyle w:val="BodyText"/>
        <w:numPr>
          <w:ilvl w:val="0"/>
          <w:numId w:val="44"/>
        </w:numPr>
        <w:overflowPunct/>
        <w:autoSpaceDE/>
        <w:autoSpaceDN/>
        <w:adjustRightInd/>
        <w:spacing w:after="0"/>
        <w:jc w:val="both"/>
        <w:textAlignment w:val="auto"/>
        <w:rPr>
          <w:lang w:eastAsia="zh-CN"/>
        </w:rPr>
      </w:pPr>
      <w:r>
        <w:rPr>
          <w:lang w:eastAsia="zh-CN"/>
        </w:rPr>
        <w:t>Inter-band power classes:</w:t>
      </w:r>
    </w:p>
    <w:p w14:paraId="18EA8CEE" w14:textId="77777777" w:rsidR="00EC0C02" w:rsidRDefault="00EC0C02" w:rsidP="00EC0C02">
      <w:pPr>
        <w:pStyle w:val="BodyText"/>
        <w:numPr>
          <w:ilvl w:val="1"/>
          <w:numId w:val="44"/>
        </w:numPr>
        <w:overflowPunct/>
        <w:autoSpaceDE/>
        <w:autoSpaceDN/>
        <w:adjustRightInd/>
        <w:spacing w:after="0"/>
        <w:jc w:val="both"/>
        <w:textAlignment w:val="auto"/>
        <w:rPr>
          <w:lang w:eastAsia="zh-CN"/>
        </w:rPr>
      </w:pPr>
      <w:r>
        <w:rPr>
          <w:lang w:eastAsia="zh-CN"/>
        </w:rPr>
        <w:t>PC3 default power class (23dBm) for 1/2/3Tx with PC3 per band (PC5 for NR-U bands)</w:t>
      </w:r>
    </w:p>
    <w:p w14:paraId="792D5535" w14:textId="77777777" w:rsidR="00EC0C02" w:rsidRDefault="00EC0C02" w:rsidP="00EC0C02">
      <w:pPr>
        <w:pStyle w:val="BodyText"/>
        <w:numPr>
          <w:ilvl w:val="1"/>
          <w:numId w:val="44"/>
        </w:numPr>
        <w:overflowPunct/>
        <w:autoSpaceDE/>
        <w:autoSpaceDN/>
        <w:adjustRightInd/>
        <w:spacing w:after="0"/>
        <w:jc w:val="both"/>
        <w:textAlignment w:val="auto"/>
        <w:rPr>
          <w:lang w:eastAsia="zh-CN"/>
        </w:rPr>
      </w:pPr>
      <w:r>
        <w:rPr>
          <w:lang w:eastAsia="zh-CN"/>
        </w:rPr>
        <w:t>PC2 (26dBm) for 1/2/3Tx with PC3/PC2 per band</w:t>
      </w:r>
    </w:p>
    <w:p w14:paraId="5B2ACEC9" w14:textId="77777777" w:rsidR="00EC0C02" w:rsidRDefault="00EC0C02" w:rsidP="00EC0C02">
      <w:pPr>
        <w:pStyle w:val="BodyText"/>
        <w:numPr>
          <w:ilvl w:val="1"/>
          <w:numId w:val="44"/>
        </w:numPr>
        <w:overflowPunct/>
        <w:autoSpaceDE/>
        <w:autoSpaceDN/>
        <w:adjustRightInd/>
        <w:spacing w:after="0"/>
        <w:jc w:val="both"/>
        <w:textAlignment w:val="auto"/>
        <w:rPr>
          <w:lang w:eastAsia="zh-CN"/>
        </w:rPr>
      </w:pPr>
      <w:r>
        <w:rPr>
          <w:lang w:eastAsia="zh-CN"/>
        </w:rPr>
        <w:t>PC1.5 (29dBm) 1/2/3Tx with PC3/PC2/PC1.5 per band</w:t>
      </w:r>
    </w:p>
    <w:p w14:paraId="3AAAA6D6" w14:textId="77777777" w:rsidR="00EC0C02" w:rsidRDefault="00EC0C02" w:rsidP="00EC0C02">
      <w:pPr>
        <w:pStyle w:val="BodyText"/>
        <w:spacing w:after="0"/>
        <w:rPr>
          <w:rFonts w:eastAsiaTheme="minorEastAsia"/>
          <w:lang w:eastAsia="zh-CN"/>
        </w:rPr>
      </w:pPr>
    </w:p>
    <w:p w14:paraId="3FCF39BB" w14:textId="77777777" w:rsidR="00EC0C02" w:rsidRDefault="00EC0C02" w:rsidP="00EC0C02">
      <w:pPr>
        <w:pStyle w:val="BodyText"/>
        <w:spacing w:after="0"/>
        <w:rPr>
          <w:rFonts w:eastAsiaTheme="minorEastAsia"/>
          <w:lang w:eastAsia="zh-CN"/>
        </w:rPr>
      </w:pPr>
      <w:r>
        <w:rPr>
          <w:rFonts w:eastAsiaTheme="minorEastAsia"/>
          <w:lang w:eastAsia="zh-CN"/>
        </w:rPr>
        <w:t xml:space="preserve">Release 20 candidate HPUE topics builds on the above and </w:t>
      </w:r>
      <w:proofErr w:type="gramStart"/>
      <w:r>
        <w:rPr>
          <w:rFonts w:eastAsiaTheme="minorEastAsia"/>
          <w:lang w:eastAsia="zh-CN"/>
        </w:rPr>
        <w:t>a number of</w:t>
      </w:r>
      <w:proofErr w:type="gramEnd"/>
      <w:r>
        <w:rPr>
          <w:rFonts w:eastAsiaTheme="minorEastAsia"/>
          <w:lang w:eastAsia="zh-CN"/>
        </w:rPr>
        <w:t xml:space="preserve"> new HPUE cases were proposed by companies. A non-exhaustive list of proposals is copied here:</w:t>
      </w:r>
    </w:p>
    <w:p w14:paraId="0BE69A8C" w14:textId="77777777" w:rsidR="00EC0C02" w:rsidRDefault="00EC0C02" w:rsidP="00EC0C02">
      <w:pPr>
        <w:pStyle w:val="BodyText"/>
        <w:numPr>
          <w:ilvl w:val="0"/>
          <w:numId w:val="45"/>
        </w:numPr>
        <w:overflowPunct/>
        <w:autoSpaceDE/>
        <w:autoSpaceDN/>
        <w:adjustRightInd/>
        <w:spacing w:after="0"/>
        <w:jc w:val="both"/>
        <w:textAlignment w:val="auto"/>
        <w:rPr>
          <w:rFonts w:eastAsiaTheme="minorEastAsia"/>
          <w:lang w:eastAsia="zh-CN"/>
        </w:rPr>
      </w:pPr>
      <w:r w:rsidRPr="009661AF">
        <w:rPr>
          <w:rFonts w:eastAsiaTheme="minorEastAsia"/>
          <w:lang w:eastAsia="zh-CN"/>
        </w:rPr>
        <w:t>PC1 with 4Tx UL for FWA.</w:t>
      </w:r>
      <w:r w:rsidRPr="000124AC">
        <w:rPr>
          <w:rFonts w:eastAsiaTheme="minorEastAsia"/>
          <w:lang w:eastAsia="zh-CN"/>
        </w:rPr>
        <w:t xml:space="preserve"> </w:t>
      </w:r>
      <w:r w:rsidRPr="009661AF">
        <w:rPr>
          <w:rFonts w:eastAsiaTheme="minorEastAsia"/>
          <w:lang w:eastAsia="zh-CN"/>
        </w:rPr>
        <w:t>PC1 with 2Tx and UL-MIMO</w:t>
      </w:r>
      <w:r w:rsidRPr="000124AC">
        <w:rPr>
          <w:rFonts w:eastAsiaTheme="minorEastAsia"/>
          <w:lang w:eastAsia="zh-CN"/>
        </w:rPr>
        <w:t xml:space="preserve">. </w:t>
      </w:r>
    </w:p>
    <w:p w14:paraId="28C397A5" w14:textId="77777777" w:rsidR="00EC0C02" w:rsidRPr="009661AF" w:rsidRDefault="00EC0C02" w:rsidP="00EC0C02">
      <w:pPr>
        <w:pStyle w:val="BodyText"/>
        <w:numPr>
          <w:ilvl w:val="0"/>
          <w:numId w:val="45"/>
        </w:numPr>
        <w:overflowPunct/>
        <w:autoSpaceDE/>
        <w:autoSpaceDN/>
        <w:adjustRightInd/>
        <w:spacing w:after="0"/>
        <w:jc w:val="both"/>
        <w:textAlignment w:val="auto"/>
        <w:rPr>
          <w:rFonts w:eastAsiaTheme="minorEastAsia"/>
          <w:lang w:eastAsia="zh-CN"/>
        </w:rPr>
      </w:pPr>
      <w:r w:rsidRPr="009661AF">
        <w:rPr>
          <w:rFonts w:eastAsiaTheme="minorEastAsia"/>
          <w:lang w:eastAsia="zh-CN"/>
        </w:rPr>
        <w:t>PC1.5 FDD with 2Tx</w:t>
      </w:r>
      <w:r w:rsidRPr="000124AC">
        <w:rPr>
          <w:rFonts w:eastAsiaTheme="minorEastAsia"/>
          <w:lang w:eastAsia="zh-CN"/>
        </w:rPr>
        <w:t xml:space="preserve">. </w:t>
      </w:r>
      <w:r w:rsidRPr="009661AF">
        <w:rPr>
          <w:rFonts w:eastAsiaTheme="minorEastAsia"/>
          <w:lang w:eastAsia="zh-CN"/>
        </w:rPr>
        <w:t>PC1.5 with 1Tx</w:t>
      </w:r>
      <w:r w:rsidRPr="000124AC">
        <w:rPr>
          <w:rFonts w:eastAsiaTheme="minorEastAsia"/>
          <w:lang w:eastAsia="zh-CN"/>
        </w:rPr>
        <w:t xml:space="preserve">. </w:t>
      </w:r>
      <w:r w:rsidRPr="009661AF">
        <w:rPr>
          <w:rFonts w:eastAsiaTheme="minorEastAsia"/>
          <w:lang w:eastAsia="zh-CN"/>
        </w:rPr>
        <w:t>PC1.5 TDD and FDD with 3Tx</w:t>
      </w:r>
    </w:p>
    <w:p w14:paraId="729D63EA" w14:textId="77777777" w:rsidR="00EC0C02" w:rsidRPr="009661AF" w:rsidRDefault="00EC0C02" w:rsidP="00EC0C02">
      <w:pPr>
        <w:pStyle w:val="BodyText"/>
        <w:numPr>
          <w:ilvl w:val="0"/>
          <w:numId w:val="45"/>
        </w:numPr>
        <w:overflowPunct/>
        <w:autoSpaceDE/>
        <w:autoSpaceDN/>
        <w:adjustRightInd/>
        <w:spacing w:after="0"/>
        <w:jc w:val="both"/>
        <w:textAlignment w:val="auto"/>
        <w:rPr>
          <w:rFonts w:eastAsiaTheme="minorEastAsia"/>
          <w:lang w:eastAsia="zh-CN"/>
        </w:rPr>
      </w:pPr>
      <w:r w:rsidRPr="009661AF">
        <w:rPr>
          <w:rFonts w:eastAsiaTheme="minorEastAsia"/>
          <w:lang w:eastAsia="zh-CN"/>
        </w:rPr>
        <w:t>PC1 with inter-band and intra-band UL CA (4Tx and 8Tx enhancements)</w:t>
      </w:r>
    </w:p>
    <w:p w14:paraId="1B0EF315" w14:textId="77777777" w:rsidR="00EC0C02" w:rsidRPr="009661AF" w:rsidRDefault="00EC0C02" w:rsidP="00EC0C02">
      <w:pPr>
        <w:pStyle w:val="BodyText"/>
        <w:numPr>
          <w:ilvl w:val="1"/>
          <w:numId w:val="45"/>
        </w:numPr>
        <w:overflowPunct/>
        <w:autoSpaceDE/>
        <w:autoSpaceDN/>
        <w:adjustRightInd/>
        <w:spacing w:after="0"/>
        <w:jc w:val="both"/>
        <w:textAlignment w:val="auto"/>
        <w:rPr>
          <w:rFonts w:eastAsiaTheme="minorEastAsia"/>
          <w:lang w:eastAsia="zh-CN"/>
        </w:rPr>
      </w:pPr>
      <w:r w:rsidRPr="009661AF">
        <w:rPr>
          <w:rFonts w:eastAsiaTheme="minorEastAsia"/>
          <w:lang w:eastAsia="zh-CN"/>
        </w:rPr>
        <w:t>4x26 dBm</w:t>
      </w:r>
      <w:r w:rsidRPr="000124AC">
        <w:rPr>
          <w:rFonts w:eastAsiaTheme="minorEastAsia"/>
          <w:lang w:eastAsia="zh-CN"/>
        </w:rPr>
        <w:t xml:space="preserve">. </w:t>
      </w:r>
      <w:r w:rsidRPr="009661AF">
        <w:rPr>
          <w:rFonts w:eastAsiaTheme="minorEastAsia"/>
          <w:lang w:eastAsia="zh-CN"/>
        </w:rPr>
        <w:t>8x23 dBm</w:t>
      </w:r>
      <w:r w:rsidRPr="000124AC">
        <w:rPr>
          <w:rFonts w:eastAsiaTheme="minorEastAsia"/>
          <w:lang w:eastAsia="zh-CN"/>
        </w:rPr>
        <w:t xml:space="preserve">. </w:t>
      </w:r>
      <w:r w:rsidRPr="009661AF">
        <w:rPr>
          <w:rFonts w:eastAsiaTheme="minorEastAsia"/>
          <w:lang w:eastAsia="zh-CN"/>
        </w:rPr>
        <w:t>2x29 dBm (New request for Rel-20)</w:t>
      </w:r>
    </w:p>
    <w:p w14:paraId="279035D6" w14:textId="77777777" w:rsidR="00EC0C02" w:rsidRDefault="00EC0C02" w:rsidP="00EC0C02">
      <w:pPr>
        <w:pStyle w:val="BodyText"/>
        <w:numPr>
          <w:ilvl w:val="1"/>
          <w:numId w:val="45"/>
        </w:numPr>
        <w:overflowPunct/>
        <w:autoSpaceDE/>
        <w:autoSpaceDN/>
        <w:adjustRightInd/>
        <w:spacing w:after="0"/>
        <w:jc w:val="both"/>
        <w:textAlignment w:val="auto"/>
        <w:rPr>
          <w:rFonts w:eastAsiaTheme="minorEastAsia"/>
          <w:lang w:eastAsia="zh-CN"/>
        </w:rPr>
      </w:pPr>
      <w:r w:rsidRPr="009661AF">
        <w:rPr>
          <w:rFonts w:eastAsiaTheme="minorEastAsia"/>
          <w:lang w:eastAsia="zh-CN"/>
        </w:rPr>
        <w:t>Combination of 23 and 26 (and 29) dB</w:t>
      </w:r>
      <w:r>
        <w:rPr>
          <w:rFonts w:eastAsiaTheme="minorEastAsia"/>
          <w:lang w:eastAsia="zh-CN"/>
        </w:rPr>
        <w:t xml:space="preserve"> </w:t>
      </w:r>
      <w:r w:rsidRPr="009661AF">
        <w:rPr>
          <w:rFonts w:eastAsiaTheme="minorEastAsia"/>
          <w:lang w:eastAsia="zh-CN"/>
        </w:rPr>
        <w:t>PC1.5 with 4Tx or 8Tx for UL intra-band and inter-band CA</w:t>
      </w:r>
    </w:p>
    <w:p w14:paraId="626E17F9" w14:textId="77777777" w:rsidR="00EC0C02" w:rsidRPr="009661AF" w:rsidRDefault="00EC0C02" w:rsidP="00EC0C02">
      <w:pPr>
        <w:pStyle w:val="ListParagraph"/>
        <w:numPr>
          <w:ilvl w:val="0"/>
          <w:numId w:val="45"/>
        </w:numPr>
        <w:overflowPunct/>
        <w:autoSpaceDE/>
        <w:autoSpaceDN/>
        <w:snapToGrid w:val="0"/>
        <w:spacing w:after="0"/>
        <w:ind w:firstLineChars="0"/>
        <w:contextualSpacing/>
        <w:textAlignment w:val="auto"/>
        <w:rPr>
          <w:rFonts w:eastAsiaTheme="minorEastAsia"/>
          <w:lang w:eastAsia="zh-CN"/>
        </w:rPr>
      </w:pPr>
      <w:r w:rsidRPr="000124AC">
        <w:rPr>
          <w:color w:val="000000" w:themeColor="text1"/>
        </w:rPr>
        <w:t>Reduce UE MPR with relaxed Tx EVM requirements and advanced BS receiver for 64QAM and 256QAM. Reduce UE MPR with relaxed Tx EVM requirements for QPSK and 16QAM</w:t>
      </w:r>
    </w:p>
    <w:p w14:paraId="349AA55E" w14:textId="77777777" w:rsidR="00EC0C02" w:rsidRPr="000124AC" w:rsidRDefault="00EC0C02" w:rsidP="00EC0C02">
      <w:pPr>
        <w:pStyle w:val="ListParagraph"/>
        <w:numPr>
          <w:ilvl w:val="0"/>
          <w:numId w:val="45"/>
        </w:numPr>
        <w:overflowPunct/>
        <w:autoSpaceDE/>
        <w:autoSpaceDN/>
        <w:adjustRightInd/>
        <w:snapToGrid w:val="0"/>
        <w:spacing w:after="0"/>
        <w:ind w:firstLineChars="0"/>
        <w:contextualSpacing/>
        <w:textAlignment w:val="auto"/>
      </w:pPr>
      <w:r w:rsidRPr="000124AC">
        <w:t>Specify ACLR of 26dB and corresponding MPR requirements for U6GHz (n104). Specify RF requirements for 200MHz CBW for U6GHz (n104)</w:t>
      </w:r>
    </w:p>
    <w:p w14:paraId="2BC6CEEE" w14:textId="77777777" w:rsidR="00EC0C02" w:rsidRDefault="00EC0C02" w:rsidP="00EC0C02">
      <w:pPr>
        <w:pStyle w:val="ListParagraph"/>
        <w:numPr>
          <w:ilvl w:val="0"/>
          <w:numId w:val="45"/>
        </w:numPr>
        <w:overflowPunct/>
        <w:autoSpaceDE/>
        <w:autoSpaceDN/>
        <w:adjustRightInd/>
        <w:spacing w:after="0"/>
        <w:ind w:firstLineChars="0"/>
        <w:contextualSpacing/>
        <w:textAlignment w:val="auto"/>
      </w:pPr>
      <w:r>
        <w:t>High power class framework</w:t>
      </w:r>
    </w:p>
    <w:p w14:paraId="04FD5AC1" w14:textId="77777777" w:rsidR="00EC0C02" w:rsidRDefault="00EC0C02" w:rsidP="00EC0C02">
      <w:pPr>
        <w:pStyle w:val="ListParagraph"/>
        <w:numPr>
          <w:ilvl w:val="0"/>
          <w:numId w:val="45"/>
        </w:numPr>
        <w:overflowPunct/>
        <w:autoSpaceDE/>
        <w:autoSpaceDN/>
        <w:adjustRightInd/>
        <w:spacing w:after="0"/>
        <w:ind w:firstLineChars="0"/>
        <w:contextualSpacing/>
        <w:textAlignment w:val="auto"/>
      </w:pPr>
      <w:r>
        <w:t>Power class handling for CA (allowing maximum output power per band for different CA combos)</w:t>
      </w:r>
    </w:p>
    <w:p w14:paraId="068F4CDF" w14:textId="77777777" w:rsidR="00EC0C02" w:rsidRPr="000124AC" w:rsidRDefault="00EC0C02" w:rsidP="00EC0C02">
      <w:pPr>
        <w:pStyle w:val="ListParagraph"/>
        <w:numPr>
          <w:ilvl w:val="0"/>
          <w:numId w:val="45"/>
        </w:numPr>
        <w:overflowPunct/>
        <w:autoSpaceDE/>
        <w:autoSpaceDN/>
        <w:adjustRightInd/>
        <w:spacing w:after="0"/>
        <w:ind w:firstLineChars="0"/>
        <w:contextualSpacing/>
        <w:textAlignment w:val="auto"/>
      </w:pPr>
      <w:r w:rsidRPr="009661AF">
        <w:rPr>
          <w:rFonts w:eastAsiaTheme="minorEastAsia"/>
          <w:lang w:eastAsia="zh-CN"/>
        </w:rPr>
        <w:t>Specify the UE RF requirements of MPR reduction by defining different regions corresponding to asymmetric ACLR</w:t>
      </w:r>
      <w:r>
        <w:rPr>
          <w:rFonts w:eastAsiaTheme="minorEastAsia"/>
          <w:lang w:eastAsia="zh-CN"/>
        </w:rPr>
        <w:t>.</w:t>
      </w:r>
    </w:p>
    <w:p w14:paraId="4284C7AD" w14:textId="77777777" w:rsidR="00EC0C02" w:rsidRDefault="00EC0C02" w:rsidP="00EC0C02">
      <w:pPr>
        <w:pStyle w:val="ListParagraph"/>
        <w:numPr>
          <w:ilvl w:val="0"/>
          <w:numId w:val="45"/>
        </w:numPr>
        <w:overflowPunct/>
        <w:autoSpaceDE/>
        <w:autoSpaceDN/>
        <w:snapToGrid w:val="0"/>
        <w:spacing w:after="0"/>
        <w:ind w:firstLineChars="0"/>
        <w:contextualSpacing/>
        <w:textAlignment w:val="auto"/>
      </w:pPr>
      <w:r>
        <w:t>PC1.5/PC1 for handheld NR-NTN and IoT-NTN devices</w:t>
      </w:r>
    </w:p>
    <w:p w14:paraId="7AED0851" w14:textId="77777777" w:rsidR="00EC0C02" w:rsidRDefault="00EC0C02" w:rsidP="00EC0C02">
      <w:pPr>
        <w:pStyle w:val="ListParagraph"/>
        <w:numPr>
          <w:ilvl w:val="0"/>
          <w:numId w:val="45"/>
        </w:numPr>
        <w:overflowPunct/>
        <w:autoSpaceDE/>
        <w:autoSpaceDN/>
        <w:snapToGrid w:val="0"/>
        <w:spacing w:after="0"/>
        <w:ind w:firstLineChars="0"/>
        <w:contextualSpacing/>
        <w:textAlignment w:val="auto"/>
      </w:pPr>
      <w:r>
        <w:t>Higher power than PC1 for handheld NR-NTN and IoT-NTN devices</w:t>
      </w:r>
    </w:p>
    <w:p w14:paraId="72650EC6" w14:textId="77777777" w:rsidR="00EC0C02" w:rsidRPr="009661AF" w:rsidRDefault="00EC0C02" w:rsidP="00EC0C02">
      <w:pPr>
        <w:pStyle w:val="ListParagraph"/>
        <w:numPr>
          <w:ilvl w:val="0"/>
          <w:numId w:val="45"/>
        </w:numPr>
        <w:overflowPunct/>
        <w:autoSpaceDE/>
        <w:autoSpaceDN/>
        <w:adjustRightInd/>
        <w:spacing w:after="0"/>
        <w:ind w:firstLineChars="0"/>
        <w:contextualSpacing/>
        <w:textAlignment w:val="auto"/>
      </w:pPr>
      <w:r>
        <w:t xml:space="preserve">PC1/PC2 for </w:t>
      </w:r>
      <w:proofErr w:type="spellStart"/>
      <w:r>
        <w:t>RedCap</w:t>
      </w:r>
      <w:proofErr w:type="spellEnd"/>
      <w:r>
        <w:t xml:space="preserve"> NTN UE</w:t>
      </w:r>
    </w:p>
    <w:p w14:paraId="29F4ABCE" w14:textId="77777777" w:rsidR="00EC0C02" w:rsidRDefault="00EC0C02" w:rsidP="00EC0C02">
      <w:pPr>
        <w:pStyle w:val="ListParagraph"/>
        <w:numPr>
          <w:ilvl w:val="0"/>
          <w:numId w:val="45"/>
        </w:numPr>
        <w:overflowPunct/>
        <w:autoSpaceDE/>
        <w:autoSpaceDN/>
        <w:snapToGrid w:val="0"/>
        <w:spacing w:after="0"/>
        <w:ind w:firstLineChars="0"/>
        <w:contextualSpacing/>
        <w:textAlignment w:val="auto"/>
      </w:pPr>
      <w:r>
        <w:t>NTN power domain enhancements</w:t>
      </w:r>
    </w:p>
    <w:p w14:paraId="2A6FCAA4" w14:textId="77777777" w:rsidR="00EC0C02" w:rsidRPr="000124AC" w:rsidRDefault="00EC0C02" w:rsidP="00EC0C02">
      <w:pPr>
        <w:pStyle w:val="ListParagraph"/>
        <w:numPr>
          <w:ilvl w:val="0"/>
          <w:numId w:val="45"/>
        </w:numPr>
        <w:overflowPunct/>
        <w:autoSpaceDE/>
        <w:autoSpaceDN/>
        <w:snapToGrid w:val="0"/>
        <w:spacing w:after="0"/>
        <w:ind w:firstLineChars="0"/>
        <w:contextualSpacing/>
        <w:textAlignment w:val="auto"/>
      </w:pPr>
      <w:r w:rsidRPr="000124AC">
        <w:t>MPR reduction with emission relaxation under NTN deployment</w:t>
      </w:r>
      <w:r>
        <w:t>.</w:t>
      </w:r>
    </w:p>
    <w:p w14:paraId="1DBDB006" w14:textId="77777777" w:rsidR="00EC0C02" w:rsidRDefault="00EC0C02" w:rsidP="00EC0C02">
      <w:pPr>
        <w:pStyle w:val="BodyText"/>
        <w:spacing w:after="0"/>
        <w:rPr>
          <w:rFonts w:eastAsiaTheme="minorEastAsia"/>
          <w:lang w:eastAsia="zh-CN"/>
        </w:rPr>
      </w:pPr>
    </w:p>
    <w:p w14:paraId="1116A3BC" w14:textId="77777777" w:rsidR="00EC0C02" w:rsidRDefault="00EC0C02" w:rsidP="00EC0C02">
      <w:pPr>
        <w:pStyle w:val="BodyText"/>
        <w:spacing w:after="0"/>
        <w:rPr>
          <w:rFonts w:eastAsiaTheme="minorEastAsia"/>
          <w:lang w:eastAsia="zh-CN"/>
        </w:rPr>
      </w:pPr>
      <w:r>
        <w:rPr>
          <w:rFonts w:eastAsiaTheme="minorEastAsia"/>
          <w:lang w:eastAsia="zh-CN"/>
        </w:rPr>
        <w:t>The proposals above can be classified in a few categories:</w:t>
      </w:r>
    </w:p>
    <w:p w14:paraId="2C9416B3" w14:textId="77777777" w:rsidR="00EC0C02" w:rsidRDefault="00EC0C02" w:rsidP="00EC0C02">
      <w:pPr>
        <w:pStyle w:val="BodyText"/>
        <w:numPr>
          <w:ilvl w:val="0"/>
          <w:numId w:val="46"/>
        </w:numPr>
        <w:overflowPunct/>
        <w:autoSpaceDE/>
        <w:autoSpaceDN/>
        <w:adjustRightInd/>
        <w:spacing w:after="0"/>
        <w:jc w:val="both"/>
        <w:textAlignment w:val="auto"/>
        <w:rPr>
          <w:rFonts w:eastAsiaTheme="minorEastAsia"/>
          <w:lang w:eastAsia="zh-CN"/>
        </w:rPr>
      </w:pPr>
      <w:r>
        <w:rPr>
          <w:rFonts w:eastAsiaTheme="minorEastAsia"/>
          <w:lang w:eastAsia="zh-CN"/>
        </w:rPr>
        <w:t>New power class configuration based on existing PA smartphone implementation</w:t>
      </w:r>
    </w:p>
    <w:p w14:paraId="48379BBB" w14:textId="77777777" w:rsidR="00EC0C02" w:rsidRDefault="00EC0C02" w:rsidP="00EC0C02">
      <w:pPr>
        <w:pStyle w:val="BodyText"/>
        <w:numPr>
          <w:ilvl w:val="0"/>
          <w:numId w:val="46"/>
        </w:numPr>
        <w:overflowPunct/>
        <w:autoSpaceDE/>
        <w:autoSpaceDN/>
        <w:adjustRightInd/>
        <w:spacing w:after="0"/>
        <w:jc w:val="both"/>
        <w:textAlignment w:val="auto"/>
        <w:rPr>
          <w:rFonts w:eastAsiaTheme="minorEastAsia"/>
          <w:lang w:eastAsia="zh-CN"/>
        </w:rPr>
      </w:pPr>
      <w:r>
        <w:rPr>
          <w:rFonts w:eastAsiaTheme="minorEastAsia"/>
          <w:lang w:eastAsia="zh-CN"/>
        </w:rPr>
        <w:lastRenderedPageBreak/>
        <w:t>New power class configuration based on PA smartphone implementation yet to be developed</w:t>
      </w:r>
    </w:p>
    <w:p w14:paraId="185E3272" w14:textId="77777777" w:rsidR="00EC0C02" w:rsidRDefault="00EC0C02" w:rsidP="00EC0C02">
      <w:pPr>
        <w:pStyle w:val="BodyText"/>
        <w:numPr>
          <w:ilvl w:val="0"/>
          <w:numId w:val="46"/>
        </w:numPr>
        <w:overflowPunct/>
        <w:autoSpaceDE/>
        <w:autoSpaceDN/>
        <w:adjustRightInd/>
        <w:spacing w:after="0"/>
        <w:jc w:val="both"/>
        <w:textAlignment w:val="auto"/>
        <w:rPr>
          <w:rFonts w:eastAsiaTheme="minorEastAsia"/>
          <w:lang w:eastAsia="zh-CN"/>
        </w:rPr>
      </w:pPr>
      <w:r>
        <w:rPr>
          <w:rFonts w:eastAsiaTheme="minorEastAsia"/>
          <w:lang w:eastAsia="zh-CN"/>
        </w:rPr>
        <w:t>Power boosting, MPR improvements.</w:t>
      </w:r>
    </w:p>
    <w:p w14:paraId="70C20D43" w14:textId="77777777" w:rsidR="00EC0C02" w:rsidRDefault="00EC0C02" w:rsidP="00EC0C02">
      <w:pPr>
        <w:pStyle w:val="BodyText"/>
        <w:spacing w:after="0"/>
        <w:rPr>
          <w:rFonts w:eastAsiaTheme="minorEastAsia"/>
          <w:lang w:eastAsia="zh-CN"/>
        </w:rPr>
      </w:pPr>
    </w:p>
    <w:p w14:paraId="5F83B8FA" w14:textId="77777777" w:rsidR="00EC0C02" w:rsidRDefault="00EC0C02" w:rsidP="00EC0C02">
      <w:pPr>
        <w:pStyle w:val="BodyText"/>
        <w:spacing w:after="0"/>
        <w:rPr>
          <w:rFonts w:eastAsiaTheme="minorEastAsia"/>
          <w:lang w:eastAsia="zh-CN"/>
        </w:rPr>
      </w:pPr>
      <w:r>
        <w:rPr>
          <w:rFonts w:eastAsiaTheme="minorEastAsia"/>
          <w:lang w:eastAsia="zh-CN"/>
        </w:rPr>
        <w:t>In our view, RAN4 should prioritize new power classes based on existing PA implementations and enabling as much MPR reduction and/or power boosting options as possible.</w:t>
      </w:r>
    </w:p>
    <w:p w14:paraId="5B5C2F8D" w14:textId="77777777" w:rsidR="00EC0C02" w:rsidRDefault="00EC0C02" w:rsidP="00EC0C02">
      <w:pPr>
        <w:pStyle w:val="BodyText"/>
        <w:spacing w:after="0"/>
        <w:rPr>
          <w:rFonts w:eastAsiaTheme="minorEastAsia"/>
          <w:lang w:eastAsia="zh-CN"/>
        </w:rPr>
      </w:pPr>
    </w:p>
    <w:p w14:paraId="5F9A4C81" w14:textId="79A70064" w:rsidR="00EC0C02" w:rsidRDefault="00EC0C02" w:rsidP="00B35F31">
      <w:pPr>
        <w:pStyle w:val="BodyText"/>
        <w:spacing w:after="0"/>
        <w:rPr>
          <w:rFonts w:eastAsiaTheme="minorEastAsia"/>
          <w:lang w:eastAsia="zh-CN"/>
        </w:rPr>
      </w:pPr>
      <w:r>
        <w:rPr>
          <w:rFonts w:eastAsiaTheme="minorEastAsia"/>
          <w:lang w:eastAsia="zh-CN"/>
        </w:rPr>
        <w:t xml:space="preserve">Going into some level of details, there are PC1 options that can use existing PA implementations in principle, but it should be within a feasible linearity target. Current PC1 definition calls for 37dB ACLR while PC3 is 30dB ACLR and PC2/PC1.5 are 31dB ACLR. </w:t>
      </w:r>
      <w:r w:rsidR="00B35F31">
        <w:rPr>
          <w:rFonts w:eastAsiaTheme="minorEastAsia"/>
          <w:lang w:eastAsia="zh-CN"/>
        </w:rPr>
        <w:t>A</w:t>
      </w:r>
      <w:r>
        <w:rPr>
          <w:rFonts w:eastAsiaTheme="minorEastAsia"/>
          <w:lang w:eastAsia="zh-CN"/>
        </w:rPr>
        <w:t>lthough it seems feasible to achieve 32dBm with 8x23dBm or 4x26dBm, it cannot be the case if the ACLR target is 37dB. However, the 1dB margin to the PC1 31dBm level, can be traded to a 3dB improvement in ACLR. Thus, a PC1 ACLR target of less or equal to 34dB is preferred and correspond to a similar absolute power interference than PC1.5.</w:t>
      </w:r>
    </w:p>
    <w:p w14:paraId="6AFFFE02" w14:textId="77777777" w:rsidR="00B35F31" w:rsidRPr="00B35F31" w:rsidRDefault="00B35F31" w:rsidP="00B35F31">
      <w:pPr>
        <w:pStyle w:val="BodyText"/>
        <w:spacing w:after="0"/>
        <w:rPr>
          <w:rFonts w:eastAsiaTheme="minorEastAsia"/>
          <w:lang w:eastAsia="zh-CN"/>
        </w:rPr>
      </w:pPr>
    </w:p>
    <w:p w14:paraId="6E5DC57C" w14:textId="066938BE" w:rsidR="00EC0C02" w:rsidRDefault="00EC0C02" w:rsidP="00EC0C02">
      <w:pPr>
        <w:snapToGrid w:val="0"/>
        <w:ind w:right="-96"/>
        <w:jc w:val="both"/>
        <w:rPr>
          <w:rFonts w:eastAsiaTheme="minorEastAsia"/>
          <w:bCs/>
          <w:iCs/>
          <w:lang w:eastAsia="zh-CN"/>
        </w:rPr>
      </w:pPr>
      <w:r>
        <w:rPr>
          <w:rFonts w:eastAsiaTheme="minorEastAsia"/>
          <w:bCs/>
          <w:iCs/>
          <w:lang w:eastAsia="zh-CN"/>
        </w:rPr>
        <w:t>Also, t</w:t>
      </w:r>
      <w:r w:rsidRPr="00A7656C">
        <w:rPr>
          <w:rFonts w:eastAsiaTheme="minorEastAsia"/>
          <w:bCs/>
          <w:iCs/>
          <w:lang w:eastAsia="zh-CN"/>
        </w:rPr>
        <w:t>here are request for 1Tx PC1.5</w:t>
      </w:r>
      <w:r>
        <w:rPr>
          <w:rFonts w:eastAsiaTheme="minorEastAsia"/>
          <w:bCs/>
          <w:iCs/>
          <w:lang w:eastAsia="zh-CN"/>
        </w:rPr>
        <w:t xml:space="preserve"> implementations (including PC1 with two Tx with PC1.5 PAs). If we understand that some scenarios like NTN, indoor CPE and Automotive may see little benefit from multiple Tx without specific work in RAN1, we believe that a new PC1.5 1Tx PA and/or filter implementation may suffer from the same issue </w:t>
      </w:r>
      <w:r w:rsidR="00B35F31">
        <w:rPr>
          <w:rFonts w:eastAsiaTheme="minorEastAsia"/>
          <w:bCs/>
          <w:iCs/>
          <w:lang w:eastAsia="zh-CN"/>
        </w:rPr>
        <w:t>as</w:t>
      </w:r>
      <w:r>
        <w:rPr>
          <w:rFonts w:eastAsiaTheme="minorEastAsia"/>
          <w:bCs/>
          <w:iCs/>
          <w:lang w:eastAsia="zh-CN"/>
        </w:rPr>
        <w:t xml:space="preserve"> the existing 1Tx PC1 case in terms of both filter and PA </w:t>
      </w:r>
      <w:proofErr w:type="gramStart"/>
      <w:r>
        <w:rPr>
          <w:rFonts w:eastAsiaTheme="minorEastAsia"/>
          <w:bCs/>
          <w:iCs/>
          <w:lang w:eastAsia="zh-CN"/>
        </w:rPr>
        <w:t>low cost</w:t>
      </w:r>
      <w:proofErr w:type="gramEnd"/>
      <w:r>
        <w:rPr>
          <w:rFonts w:eastAsiaTheme="minorEastAsia"/>
          <w:bCs/>
          <w:iCs/>
          <w:lang w:eastAsia="zh-CN"/>
        </w:rPr>
        <w:t xml:space="preserve"> component availability. If PA and filter technologies exist to achieve 29dBm power handling, it is unlikely to correspond to the high-volume technology or products developed for smartphones.</w:t>
      </w:r>
    </w:p>
    <w:p w14:paraId="1E6E2ABF" w14:textId="38657C50" w:rsidR="00EC0C02" w:rsidRDefault="00EC0C02" w:rsidP="007C584C">
      <w:pPr>
        <w:snapToGrid w:val="0"/>
        <w:spacing w:after="0"/>
        <w:ind w:right="-96"/>
        <w:jc w:val="both"/>
        <w:rPr>
          <w:rFonts w:eastAsiaTheme="minorEastAsia"/>
          <w:bCs/>
          <w:iCs/>
          <w:lang w:eastAsia="zh-CN"/>
        </w:rPr>
      </w:pPr>
      <w:r>
        <w:rPr>
          <w:rFonts w:eastAsiaTheme="minorEastAsia"/>
          <w:bCs/>
          <w:iCs/>
          <w:lang w:eastAsia="zh-CN"/>
        </w:rPr>
        <w:t xml:space="preserve">In our view RAN4 has not </w:t>
      </w:r>
      <w:r w:rsidR="00B35F31">
        <w:rPr>
          <w:rFonts w:eastAsiaTheme="minorEastAsia"/>
          <w:bCs/>
          <w:iCs/>
          <w:lang w:eastAsia="zh-CN"/>
        </w:rPr>
        <w:t xml:space="preserve">yet </w:t>
      </w:r>
      <w:r>
        <w:rPr>
          <w:rFonts w:eastAsiaTheme="minorEastAsia"/>
          <w:bCs/>
          <w:iCs/>
          <w:lang w:eastAsia="zh-CN"/>
        </w:rPr>
        <w:t>exhausted all options for increased power out of a PC2 1Tx PA including:</w:t>
      </w:r>
    </w:p>
    <w:p w14:paraId="036AAF3E" w14:textId="4BE49EC1" w:rsidR="00EC0C02" w:rsidRDefault="00EC0C02" w:rsidP="00EC0C02">
      <w:pPr>
        <w:pStyle w:val="ListParagraph"/>
        <w:numPr>
          <w:ilvl w:val="0"/>
          <w:numId w:val="47"/>
        </w:numPr>
        <w:snapToGrid w:val="0"/>
        <w:spacing w:after="0"/>
        <w:ind w:right="-96" w:firstLineChars="0"/>
        <w:contextualSpacing/>
        <w:jc w:val="both"/>
        <w:textAlignment w:val="auto"/>
        <w:rPr>
          <w:rFonts w:eastAsiaTheme="minorEastAsia"/>
          <w:bCs/>
          <w:iCs/>
          <w:lang w:eastAsia="zh-CN"/>
        </w:rPr>
      </w:pPr>
      <w:r>
        <w:rPr>
          <w:rFonts w:eastAsiaTheme="minorEastAsia"/>
          <w:bCs/>
          <w:iCs/>
          <w:lang w:eastAsia="zh-CN"/>
        </w:rPr>
        <w:t>Power boosting options</w:t>
      </w:r>
      <w:r w:rsidR="007C584C">
        <w:rPr>
          <w:rFonts w:eastAsiaTheme="minorEastAsia"/>
          <w:bCs/>
          <w:iCs/>
          <w:lang w:eastAsia="zh-CN"/>
        </w:rPr>
        <w:t xml:space="preserve">: we have showed that </w:t>
      </w:r>
      <w:r w:rsidR="00B35F31">
        <w:rPr>
          <w:rFonts w:eastAsiaTheme="minorEastAsia"/>
          <w:bCs/>
          <w:iCs/>
          <w:lang w:eastAsia="zh-CN"/>
        </w:rPr>
        <w:t>that inner 3</w:t>
      </w:r>
      <w:r w:rsidR="00B35F31" w:rsidRPr="00B35F31">
        <w:rPr>
          <w:rFonts w:eastAsiaTheme="minorEastAsia"/>
          <w:bCs/>
          <w:iCs/>
          <w:vertAlign w:val="superscript"/>
          <w:lang w:eastAsia="zh-CN"/>
        </w:rPr>
        <w:t>rd</w:t>
      </w:r>
      <w:r w:rsidR="00B35F31">
        <w:rPr>
          <w:rFonts w:eastAsiaTheme="minorEastAsia"/>
          <w:bCs/>
          <w:iCs/>
          <w:lang w:eastAsia="zh-CN"/>
        </w:rPr>
        <w:t xml:space="preserve"> allocations which do not have IMD3 issue OOB can be further boosted compared to the current inner half allocations which can address some of the coverage aspects.</w:t>
      </w:r>
    </w:p>
    <w:p w14:paraId="42A4134A" w14:textId="00D65683" w:rsidR="00EC0C02" w:rsidRPr="00B35F31" w:rsidRDefault="00EC0C02" w:rsidP="00E86C49">
      <w:pPr>
        <w:pStyle w:val="ListParagraph"/>
        <w:numPr>
          <w:ilvl w:val="0"/>
          <w:numId w:val="47"/>
        </w:numPr>
        <w:snapToGrid w:val="0"/>
        <w:spacing w:after="0"/>
        <w:ind w:right="-96" w:firstLineChars="0"/>
        <w:contextualSpacing/>
        <w:jc w:val="both"/>
        <w:textAlignment w:val="auto"/>
        <w:rPr>
          <w:rFonts w:eastAsiaTheme="minorEastAsia"/>
          <w:bCs/>
          <w:iCs/>
          <w:lang w:eastAsia="zh-CN"/>
        </w:rPr>
      </w:pPr>
      <w:r w:rsidRPr="00B35F31">
        <w:rPr>
          <w:rFonts w:eastAsiaTheme="minorEastAsia"/>
          <w:bCs/>
          <w:iCs/>
          <w:lang w:eastAsia="zh-CN"/>
        </w:rPr>
        <w:t>Reduced MPR options</w:t>
      </w:r>
      <w:r w:rsidR="00B35F31" w:rsidRPr="00B35F31">
        <w:rPr>
          <w:rFonts w:eastAsiaTheme="minorEastAsia"/>
          <w:bCs/>
          <w:iCs/>
          <w:lang w:eastAsia="zh-CN"/>
        </w:rPr>
        <w:t xml:space="preserve"> and/or </w:t>
      </w:r>
      <w:r w:rsidR="00B35F31">
        <w:rPr>
          <w:rFonts w:eastAsiaTheme="minorEastAsia"/>
          <w:bCs/>
          <w:iCs/>
          <w:lang w:eastAsia="zh-CN"/>
        </w:rPr>
        <w:t>p</w:t>
      </w:r>
      <w:r w:rsidRPr="00B35F31">
        <w:rPr>
          <w:rFonts w:eastAsiaTheme="minorEastAsia"/>
          <w:bCs/>
          <w:iCs/>
          <w:lang w:eastAsia="zh-CN"/>
        </w:rPr>
        <w:t>ower increase with relaxed in-band and/or out-of-band requirements.</w:t>
      </w:r>
    </w:p>
    <w:p w14:paraId="2B2A8750" w14:textId="77777777" w:rsidR="007C584C" w:rsidRDefault="007C584C" w:rsidP="007C584C">
      <w:pPr>
        <w:snapToGrid w:val="0"/>
        <w:spacing w:after="0"/>
        <w:ind w:right="-96"/>
        <w:jc w:val="both"/>
        <w:rPr>
          <w:rFonts w:eastAsiaTheme="minorEastAsia"/>
          <w:bCs/>
          <w:iCs/>
          <w:lang w:eastAsia="zh-CN"/>
        </w:rPr>
      </w:pPr>
    </w:p>
    <w:p w14:paraId="242C10AC" w14:textId="05D7D912" w:rsidR="00EC0C02" w:rsidRPr="00EC0C02" w:rsidRDefault="00EC0C02" w:rsidP="00EC0C02">
      <w:pPr>
        <w:snapToGrid w:val="0"/>
        <w:ind w:right="-96"/>
        <w:jc w:val="both"/>
        <w:rPr>
          <w:rFonts w:eastAsiaTheme="minorEastAsia"/>
          <w:bCs/>
          <w:iCs/>
          <w:lang w:eastAsia="zh-CN"/>
        </w:rPr>
      </w:pPr>
      <w:r>
        <w:rPr>
          <w:rFonts w:eastAsiaTheme="minorEastAsia"/>
          <w:bCs/>
          <w:iCs/>
          <w:lang w:eastAsia="zh-CN"/>
        </w:rPr>
        <w:t xml:space="preserve">Based on the above observations, we believe it is important to streamline the HPUE options for Release 20 to limit the amount of work (needed to allow time for 6G study and spectrum related work) and insure availability of high volume/low-cost components. </w:t>
      </w:r>
      <w:r w:rsidR="00B35F31">
        <w:rPr>
          <w:rFonts w:eastAsiaTheme="minorEastAsia"/>
          <w:bCs/>
          <w:iCs/>
          <w:lang w:eastAsia="zh-CN"/>
        </w:rPr>
        <w:t>Below</w:t>
      </w:r>
      <w:r>
        <w:rPr>
          <w:rFonts w:eastAsiaTheme="minorEastAsia"/>
          <w:bCs/>
          <w:iCs/>
          <w:lang w:eastAsia="zh-CN"/>
        </w:rPr>
        <w:t xml:space="preserve"> are a few principles we propose to achieve this.</w:t>
      </w:r>
    </w:p>
    <w:p w14:paraId="0EAC5B78" w14:textId="19FFD15B" w:rsidR="00EC0C02" w:rsidRPr="00EC0C02" w:rsidRDefault="00146762" w:rsidP="00EC0C02">
      <w:pPr>
        <w:snapToGrid w:val="0"/>
        <w:ind w:right="-96"/>
        <w:jc w:val="both"/>
        <w:rPr>
          <w:rFonts w:eastAsiaTheme="minorEastAsia"/>
          <w:b/>
          <w:iCs/>
          <w:lang w:eastAsia="zh-CN"/>
        </w:rPr>
      </w:pPr>
      <w:r>
        <w:rPr>
          <w:rFonts w:eastAsiaTheme="minorEastAsia"/>
          <w:b/>
          <w:iCs/>
          <w:lang w:eastAsia="zh-CN"/>
        </w:rPr>
        <w:t xml:space="preserve">5GA </w:t>
      </w:r>
      <w:r w:rsidR="00EC0C02" w:rsidRPr="00A7656C">
        <w:rPr>
          <w:rFonts w:eastAsiaTheme="minorEastAsia"/>
          <w:b/>
          <w:iCs/>
          <w:lang w:eastAsia="zh-CN"/>
        </w:rPr>
        <w:t xml:space="preserve">Proposal </w:t>
      </w:r>
      <w:r w:rsidR="00EC0C02">
        <w:rPr>
          <w:rFonts w:eastAsiaTheme="minorEastAsia"/>
          <w:b/>
          <w:iCs/>
          <w:lang w:eastAsia="zh-CN"/>
        </w:rPr>
        <w:t>1</w:t>
      </w:r>
      <w:r w:rsidR="00EC0C02" w:rsidRPr="00A7656C">
        <w:rPr>
          <w:rFonts w:eastAsiaTheme="minorEastAsia"/>
          <w:b/>
          <w:iCs/>
          <w:lang w:eastAsia="zh-CN"/>
        </w:rPr>
        <w:t xml:space="preserve">: For </w:t>
      </w:r>
      <w:r w:rsidR="00EC0C02">
        <w:rPr>
          <w:rFonts w:eastAsiaTheme="minorEastAsia"/>
          <w:b/>
          <w:iCs/>
          <w:lang w:eastAsia="zh-CN"/>
        </w:rPr>
        <w:t>Release 20</w:t>
      </w:r>
      <w:r w:rsidR="00EC0C02" w:rsidRPr="00A7656C">
        <w:rPr>
          <w:rFonts w:eastAsiaTheme="minorEastAsia"/>
          <w:b/>
          <w:iCs/>
          <w:lang w:eastAsia="zh-CN"/>
        </w:rPr>
        <w:t xml:space="preserve"> </w:t>
      </w:r>
      <w:r w:rsidR="00EC0C02">
        <w:rPr>
          <w:rFonts w:eastAsiaTheme="minorEastAsia"/>
          <w:b/>
          <w:iCs/>
          <w:lang w:eastAsia="zh-CN"/>
        </w:rPr>
        <w:t>HPUE work should focus on combinations of existing PA implementations (23dBm/30dB ACLR and 26dBm/31dB ACLR) and enabling all power boosting options.</w:t>
      </w:r>
    </w:p>
    <w:p w14:paraId="300463EF" w14:textId="6292437D" w:rsidR="00EC0C02" w:rsidRDefault="00146762" w:rsidP="00EC0C02">
      <w:pPr>
        <w:snapToGrid w:val="0"/>
        <w:ind w:right="-96"/>
        <w:jc w:val="both"/>
        <w:rPr>
          <w:rFonts w:eastAsiaTheme="minorEastAsia"/>
          <w:b/>
          <w:iCs/>
          <w:lang w:eastAsia="zh-CN"/>
        </w:rPr>
      </w:pPr>
      <w:r>
        <w:rPr>
          <w:rFonts w:eastAsiaTheme="minorEastAsia"/>
          <w:b/>
          <w:iCs/>
          <w:lang w:eastAsia="zh-CN"/>
        </w:rPr>
        <w:t xml:space="preserve">5GA </w:t>
      </w:r>
      <w:r w:rsidR="00EC0C02" w:rsidRPr="00A7656C">
        <w:rPr>
          <w:rFonts w:eastAsiaTheme="minorEastAsia"/>
          <w:b/>
          <w:iCs/>
          <w:lang w:eastAsia="zh-CN"/>
        </w:rPr>
        <w:t xml:space="preserve">Proposal </w:t>
      </w:r>
      <w:r w:rsidR="00EC0C02">
        <w:rPr>
          <w:rFonts w:eastAsiaTheme="minorEastAsia"/>
          <w:b/>
          <w:iCs/>
          <w:lang w:eastAsia="zh-CN"/>
        </w:rPr>
        <w:t>2</w:t>
      </w:r>
      <w:r w:rsidR="00EC0C02" w:rsidRPr="00A7656C">
        <w:rPr>
          <w:rFonts w:eastAsiaTheme="minorEastAsia"/>
          <w:b/>
          <w:iCs/>
          <w:lang w:eastAsia="zh-CN"/>
        </w:rPr>
        <w:t xml:space="preserve">: For PC1 based on 8x23dBm or 4x26dBm PAs, study </w:t>
      </w:r>
      <w:r w:rsidR="00EC0C02">
        <w:rPr>
          <w:rFonts w:eastAsiaTheme="minorEastAsia"/>
          <w:b/>
          <w:iCs/>
          <w:lang w:eastAsia="zh-CN"/>
        </w:rPr>
        <w:t>the viability of up</w:t>
      </w:r>
      <w:r w:rsidR="00EC0C02" w:rsidRPr="00A7656C">
        <w:rPr>
          <w:rFonts w:eastAsiaTheme="minorEastAsia"/>
          <w:b/>
          <w:iCs/>
          <w:lang w:eastAsia="zh-CN"/>
        </w:rPr>
        <w:t xml:space="preserve"> to 34dB ACLR to enable the reuse of current PC3 and PC2 PA implementations.</w:t>
      </w:r>
    </w:p>
    <w:p w14:paraId="337A82A5" w14:textId="74A7A430" w:rsidR="00EC0C02" w:rsidRDefault="00146762" w:rsidP="00EC0C02">
      <w:pPr>
        <w:snapToGrid w:val="0"/>
        <w:ind w:right="-96"/>
        <w:jc w:val="both"/>
        <w:rPr>
          <w:rFonts w:eastAsiaTheme="minorEastAsia"/>
          <w:b/>
          <w:iCs/>
          <w:lang w:eastAsia="zh-CN"/>
        </w:rPr>
      </w:pPr>
      <w:r>
        <w:rPr>
          <w:rFonts w:eastAsiaTheme="minorEastAsia"/>
          <w:b/>
          <w:iCs/>
          <w:lang w:eastAsia="zh-CN"/>
        </w:rPr>
        <w:t xml:space="preserve">5GA </w:t>
      </w:r>
      <w:r w:rsidR="00EC0C02" w:rsidRPr="00A7656C">
        <w:rPr>
          <w:rFonts w:eastAsiaTheme="minorEastAsia"/>
          <w:b/>
          <w:iCs/>
          <w:lang w:eastAsia="zh-CN"/>
        </w:rPr>
        <w:t xml:space="preserve">Proposal </w:t>
      </w:r>
      <w:r w:rsidR="00EC0C02">
        <w:rPr>
          <w:rFonts w:eastAsiaTheme="minorEastAsia"/>
          <w:b/>
          <w:iCs/>
          <w:lang w:eastAsia="zh-CN"/>
        </w:rPr>
        <w:t>3</w:t>
      </w:r>
      <w:r w:rsidR="00EC0C02" w:rsidRPr="00A7656C">
        <w:rPr>
          <w:rFonts w:eastAsiaTheme="minorEastAsia"/>
          <w:b/>
          <w:iCs/>
          <w:lang w:eastAsia="zh-CN"/>
        </w:rPr>
        <w:t xml:space="preserve">: </w:t>
      </w:r>
      <w:r w:rsidR="00EC0C02">
        <w:rPr>
          <w:rFonts w:eastAsiaTheme="minorEastAsia"/>
          <w:b/>
          <w:iCs/>
          <w:lang w:eastAsia="zh-CN"/>
        </w:rPr>
        <w:t>As an alternative to 1Tx PC1.5, study all the options for PC2 power boosting and apply to its 1/2/3/4/8Tx combinations.</w:t>
      </w:r>
    </w:p>
    <w:p w14:paraId="460BDEEC" w14:textId="087C5D91" w:rsidR="007C584C" w:rsidRPr="004B0F9E" w:rsidRDefault="00146762" w:rsidP="00EC0C02">
      <w:pPr>
        <w:snapToGrid w:val="0"/>
        <w:ind w:right="-96"/>
        <w:jc w:val="both"/>
        <w:rPr>
          <w:rFonts w:eastAsiaTheme="minorEastAsia"/>
          <w:b/>
          <w:iCs/>
          <w:lang w:eastAsia="zh-CN"/>
        </w:rPr>
      </w:pPr>
      <w:r>
        <w:rPr>
          <w:rFonts w:eastAsiaTheme="minorEastAsia"/>
          <w:b/>
          <w:iCs/>
          <w:lang w:eastAsia="zh-CN"/>
        </w:rPr>
        <w:t xml:space="preserve">5GA </w:t>
      </w:r>
      <w:r w:rsidR="007C584C" w:rsidRPr="00A7656C">
        <w:rPr>
          <w:rFonts w:eastAsiaTheme="minorEastAsia"/>
          <w:b/>
          <w:iCs/>
          <w:lang w:eastAsia="zh-CN"/>
        </w:rPr>
        <w:t xml:space="preserve">Proposal </w:t>
      </w:r>
      <w:r w:rsidR="007C584C">
        <w:rPr>
          <w:rFonts w:eastAsiaTheme="minorEastAsia"/>
          <w:b/>
          <w:iCs/>
          <w:lang w:eastAsia="zh-CN"/>
        </w:rPr>
        <w:t>4</w:t>
      </w:r>
      <w:r w:rsidR="007C584C" w:rsidRPr="00A7656C">
        <w:rPr>
          <w:rFonts w:eastAsiaTheme="minorEastAsia"/>
          <w:b/>
          <w:iCs/>
          <w:lang w:eastAsia="zh-CN"/>
        </w:rPr>
        <w:t xml:space="preserve">: </w:t>
      </w:r>
      <w:r w:rsidR="007C584C">
        <w:rPr>
          <w:rFonts w:eastAsiaTheme="minorEastAsia"/>
          <w:b/>
          <w:iCs/>
          <w:lang w:eastAsia="zh-CN"/>
        </w:rPr>
        <w:t>Compared to R19 where TN and NTN HPUE work has been separated, given the little time allowable for 5GA in Release 20 it is important to enable synergies between TN and NTN work as the same experts are often involved. Where possible synergies between the 5GA and 6G HPUE work should be encouraged.</w:t>
      </w:r>
    </w:p>
    <w:p w14:paraId="3C1F180C" w14:textId="718569FD" w:rsidR="00442367" w:rsidRDefault="00442367" w:rsidP="00442367">
      <w:pPr>
        <w:pStyle w:val="Heading2"/>
        <w:rPr>
          <w:rFonts w:eastAsia="Arial"/>
          <w:lang w:eastAsia="zh-CN"/>
        </w:rPr>
      </w:pPr>
      <w:r>
        <w:rPr>
          <w:rFonts w:eastAsia="Arial"/>
          <w:lang w:eastAsia="zh-CN"/>
        </w:rPr>
        <w:t>2.2</w:t>
      </w:r>
      <w:r w:rsidR="007C584C">
        <w:rPr>
          <w:rFonts w:eastAsia="Arial"/>
          <w:lang w:eastAsia="zh-CN"/>
        </w:rPr>
        <w:t xml:space="preserve"> </w:t>
      </w:r>
      <w:r w:rsidR="007C584C" w:rsidRPr="007C584C">
        <w:rPr>
          <w:rFonts w:eastAsia="Arial"/>
          <w:lang w:eastAsia="zh-CN"/>
        </w:rPr>
        <w:t>HPUE options for 6G</w:t>
      </w:r>
    </w:p>
    <w:p w14:paraId="4268EA37" w14:textId="7682371F" w:rsidR="00D70873" w:rsidRPr="007C584C" w:rsidRDefault="007C584C" w:rsidP="007C584C">
      <w:pPr>
        <w:spacing w:after="0"/>
        <w:rPr>
          <w:rFonts w:eastAsia="Arial"/>
          <w:lang w:val="en-US" w:eastAsia="zh-CN"/>
        </w:rPr>
      </w:pPr>
      <w:r w:rsidRPr="007C584C">
        <w:rPr>
          <w:rFonts w:eastAsia="Arial"/>
          <w:lang w:val="en-US" w:eastAsia="zh-CN"/>
        </w:rPr>
        <w:t xml:space="preserve">The list of </w:t>
      </w:r>
      <w:r>
        <w:rPr>
          <w:rFonts w:eastAsia="Arial"/>
          <w:lang w:val="en-US" w:eastAsia="zh-CN"/>
        </w:rPr>
        <w:t>Release 19 HPUE features in the chapter above can be taken as the starting point for 6G and some of the Release 20 5GA work could also benefit to the 6G study.</w:t>
      </w:r>
    </w:p>
    <w:p w14:paraId="3F38E913" w14:textId="7BF83847" w:rsidR="003F259C" w:rsidRDefault="003F259C" w:rsidP="003F259C">
      <w:pPr>
        <w:spacing w:after="0"/>
        <w:rPr>
          <w:rFonts w:eastAsia="Arial"/>
          <w:lang w:val="en-US" w:eastAsia="zh-CN"/>
        </w:rPr>
      </w:pPr>
    </w:p>
    <w:p w14:paraId="31FCBC5C" w14:textId="20F4146E" w:rsidR="00146762" w:rsidRDefault="00146762" w:rsidP="00146762">
      <w:pPr>
        <w:pStyle w:val="BodyText"/>
        <w:spacing w:after="0"/>
        <w:rPr>
          <w:rFonts w:eastAsiaTheme="minorEastAsia"/>
          <w:lang w:eastAsia="zh-CN"/>
        </w:rPr>
      </w:pPr>
      <w:r>
        <w:rPr>
          <w:rFonts w:eastAsiaTheme="minorEastAsia"/>
          <w:lang w:eastAsia="zh-CN"/>
        </w:rPr>
        <w:t xml:space="preserve">As </w:t>
      </w:r>
      <w:r w:rsidR="00B35F31">
        <w:rPr>
          <w:rFonts w:eastAsiaTheme="minorEastAsia"/>
          <w:lang w:eastAsia="zh-CN"/>
        </w:rPr>
        <w:t>noted</w:t>
      </w:r>
      <w:r>
        <w:rPr>
          <w:rFonts w:eastAsiaTheme="minorEastAsia"/>
          <w:lang w:eastAsia="zh-CN"/>
        </w:rPr>
        <w:t xml:space="preserve"> above, there are already </w:t>
      </w:r>
      <w:proofErr w:type="gramStart"/>
      <w:r>
        <w:rPr>
          <w:rFonts w:eastAsiaTheme="minorEastAsia"/>
          <w:lang w:eastAsia="zh-CN"/>
        </w:rPr>
        <w:t>a number of</w:t>
      </w:r>
      <w:proofErr w:type="gramEnd"/>
      <w:r>
        <w:rPr>
          <w:rFonts w:eastAsiaTheme="minorEastAsia"/>
          <w:lang w:eastAsia="zh-CN"/>
        </w:rPr>
        <w:t xml:space="preserve"> cases that are specified in 5GA. However, the specification framework is very complex with:</w:t>
      </w:r>
    </w:p>
    <w:p w14:paraId="47D2D57C" w14:textId="77777777" w:rsidR="00146762" w:rsidRDefault="00146762" w:rsidP="00146762">
      <w:pPr>
        <w:pStyle w:val="BodyText"/>
        <w:numPr>
          <w:ilvl w:val="0"/>
          <w:numId w:val="49"/>
        </w:numPr>
        <w:overflowPunct/>
        <w:autoSpaceDE/>
        <w:autoSpaceDN/>
        <w:adjustRightInd/>
        <w:spacing w:after="0"/>
        <w:jc w:val="both"/>
        <w:textAlignment w:val="auto"/>
        <w:rPr>
          <w:rFonts w:eastAsiaTheme="minorEastAsia"/>
          <w:lang w:eastAsia="zh-CN"/>
        </w:rPr>
      </w:pPr>
      <w:r>
        <w:rPr>
          <w:rFonts w:eastAsiaTheme="minorEastAsia"/>
          <w:lang w:eastAsia="zh-CN"/>
        </w:rPr>
        <w:t>5 power classes</w:t>
      </w:r>
    </w:p>
    <w:p w14:paraId="7E54DB7F" w14:textId="77777777" w:rsidR="00146762" w:rsidRDefault="00146762" w:rsidP="00146762">
      <w:pPr>
        <w:pStyle w:val="BodyText"/>
        <w:numPr>
          <w:ilvl w:val="0"/>
          <w:numId w:val="49"/>
        </w:numPr>
        <w:overflowPunct/>
        <w:autoSpaceDE/>
        <w:autoSpaceDN/>
        <w:adjustRightInd/>
        <w:spacing w:after="0"/>
        <w:jc w:val="both"/>
        <w:textAlignment w:val="auto"/>
        <w:rPr>
          <w:rFonts w:eastAsiaTheme="minorEastAsia"/>
          <w:lang w:eastAsia="zh-CN"/>
        </w:rPr>
      </w:pPr>
      <w:r>
        <w:rPr>
          <w:rFonts w:eastAsiaTheme="minorEastAsia"/>
          <w:lang w:eastAsia="zh-CN"/>
        </w:rPr>
        <w:t>MPR and power boosting and reduced MPR options applying offsets to both the upper and lower bound of the power class</w:t>
      </w:r>
    </w:p>
    <w:p w14:paraId="18759518" w14:textId="77777777" w:rsidR="00146762" w:rsidRDefault="00146762" w:rsidP="00146762">
      <w:pPr>
        <w:pStyle w:val="BodyText"/>
        <w:numPr>
          <w:ilvl w:val="0"/>
          <w:numId w:val="49"/>
        </w:numPr>
        <w:overflowPunct/>
        <w:autoSpaceDE/>
        <w:autoSpaceDN/>
        <w:adjustRightInd/>
        <w:spacing w:after="0"/>
        <w:jc w:val="both"/>
        <w:textAlignment w:val="auto"/>
        <w:rPr>
          <w:rFonts w:eastAsiaTheme="minorEastAsia"/>
          <w:lang w:eastAsia="zh-CN"/>
        </w:rPr>
      </w:pPr>
      <w:proofErr w:type="gramStart"/>
      <w:r>
        <w:rPr>
          <w:rFonts w:eastAsiaTheme="minorEastAsia"/>
          <w:lang w:eastAsia="zh-CN"/>
        </w:rPr>
        <w:t>A large number of</w:t>
      </w:r>
      <w:proofErr w:type="gramEnd"/>
      <w:r>
        <w:rPr>
          <w:rFonts w:eastAsiaTheme="minorEastAsia"/>
          <w:lang w:eastAsia="zh-CN"/>
        </w:rPr>
        <w:t xml:space="preserve"> inter-band cases with permutations of PC3/PC2/PC1.5 bands for 1UL or 2UL 2/3Tx and up to 3CC.</w:t>
      </w:r>
    </w:p>
    <w:p w14:paraId="71E57A3B" w14:textId="77777777" w:rsidR="00146762" w:rsidRDefault="00146762" w:rsidP="00146762">
      <w:pPr>
        <w:pStyle w:val="BodyText"/>
        <w:numPr>
          <w:ilvl w:val="0"/>
          <w:numId w:val="49"/>
        </w:numPr>
        <w:overflowPunct/>
        <w:autoSpaceDE/>
        <w:autoSpaceDN/>
        <w:adjustRightInd/>
        <w:spacing w:after="0"/>
        <w:jc w:val="both"/>
        <w:textAlignment w:val="auto"/>
        <w:rPr>
          <w:rFonts w:eastAsiaTheme="minorEastAsia"/>
          <w:lang w:eastAsia="zh-CN"/>
        </w:rPr>
      </w:pPr>
      <w:r>
        <w:rPr>
          <w:rFonts w:eastAsiaTheme="minorEastAsia"/>
          <w:lang w:eastAsia="zh-CN"/>
        </w:rPr>
        <w:t>PC3 as the default power class for two UL inter-band cases where each band is already PC3 capable.</w:t>
      </w:r>
    </w:p>
    <w:p w14:paraId="0B8F1256" w14:textId="77777777" w:rsidR="00146762" w:rsidRDefault="00146762" w:rsidP="00146762">
      <w:pPr>
        <w:pStyle w:val="BodyText"/>
        <w:numPr>
          <w:ilvl w:val="0"/>
          <w:numId w:val="49"/>
        </w:numPr>
        <w:overflowPunct/>
        <w:autoSpaceDE/>
        <w:autoSpaceDN/>
        <w:adjustRightInd/>
        <w:spacing w:after="0"/>
        <w:jc w:val="both"/>
        <w:textAlignment w:val="auto"/>
        <w:rPr>
          <w:rFonts w:eastAsiaTheme="minorEastAsia"/>
          <w:lang w:eastAsia="zh-CN"/>
        </w:rPr>
      </w:pPr>
      <w:r>
        <w:rPr>
          <w:rFonts w:eastAsiaTheme="minorEastAsia"/>
          <w:lang w:eastAsia="zh-CN"/>
        </w:rPr>
        <w:t>MPR and A-MPR studies require to explore a large set of RB allocation.</w:t>
      </w:r>
    </w:p>
    <w:p w14:paraId="0ABF2C1C" w14:textId="77777777" w:rsidR="00146762" w:rsidRDefault="00146762" w:rsidP="00146762">
      <w:pPr>
        <w:pStyle w:val="BodyText"/>
        <w:spacing w:after="0"/>
        <w:rPr>
          <w:rFonts w:eastAsiaTheme="minorEastAsia"/>
          <w:lang w:eastAsia="zh-CN"/>
        </w:rPr>
      </w:pPr>
    </w:p>
    <w:p w14:paraId="630BF0DB" w14:textId="77777777" w:rsidR="00146762" w:rsidRDefault="00146762" w:rsidP="00146762">
      <w:pPr>
        <w:pStyle w:val="BodyText"/>
        <w:spacing w:after="0"/>
        <w:rPr>
          <w:rFonts w:eastAsiaTheme="minorEastAsia"/>
          <w:lang w:eastAsia="zh-CN"/>
        </w:rPr>
      </w:pPr>
      <w:r>
        <w:rPr>
          <w:rFonts w:eastAsiaTheme="minorEastAsia"/>
          <w:lang w:eastAsia="zh-CN"/>
        </w:rPr>
        <w:t xml:space="preserve">For 6G where UL performance and HPUE capability will drive </w:t>
      </w:r>
      <w:proofErr w:type="gramStart"/>
      <w:r>
        <w:rPr>
          <w:rFonts w:eastAsiaTheme="minorEastAsia"/>
          <w:lang w:eastAsia="zh-CN"/>
        </w:rPr>
        <w:t>a number of</w:t>
      </w:r>
      <w:proofErr w:type="gramEnd"/>
      <w:r>
        <w:rPr>
          <w:rFonts w:eastAsiaTheme="minorEastAsia"/>
          <w:lang w:eastAsia="zh-CN"/>
        </w:rPr>
        <w:t xml:space="preserve"> important UL and DL performance metrics, it is essential that the UEs are always operating at their maximum feasible RF output power across all UL configurations:</w:t>
      </w:r>
    </w:p>
    <w:p w14:paraId="5C23F4B9" w14:textId="77777777" w:rsidR="00146762" w:rsidRDefault="00146762" w:rsidP="00146762">
      <w:pPr>
        <w:pStyle w:val="BodyText"/>
        <w:numPr>
          <w:ilvl w:val="0"/>
          <w:numId w:val="50"/>
        </w:numPr>
        <w:overflowPunct/>
        <w:autoSpaceDE/>
        <w:autoSpaceDN/>
        <w:adjustRightInd/>
        <w:spacing w:after="0"/>
        <w:jc w:val="both"/>
        <w:textAlignment w:val="auto"/>
        <w:rPr>
          <w:rFonts w:eastAsiaTheme="minorEastAsia"/>
          <w:lang w:eastAsia="zh-CN"/>
        </w:rPr>
      </w:pPr>
      <w:r>
        <w:rPr>
          <w:rFonts w:eastAsiaTheme="minorEastAsia"/>
          <w:lang w:eastAsia="zh-CN"/>
        </w:rPr>
        <w:t>Single band, intra-band and/or inter-band combinations</w:t>
      </w:r>
    </w:p>
    <w:p w14:paraId="6A703E03" w14:textId="77777777" w:rsidR="00146762" w:rsidRDefault="00146762" w:rsidP="00146762">
      <w:pPr>
        <w:pStyle w:val="BodyText"/>
        <w:numPr>
          <w:ilvl w:val="0"/>
          <w:numId w:val="50"/>
        </w:numPr>
        <w:overflowPunct/>
        <w:autoSpaceDE/>
        <w:autoSpaceDN/>
        <w:adjustRightInd/>
        <w:spacing w:after="0"/>
        <w:jc w:val="both"/>
        <w:textAlignment w:val="auto"/>
        <w:rPr>
          <w:rFonts w:eastAsiaTheme="minorEastAsia"/>
          <w:lang w:eastAsia="zh-CN"/>
        </w:rPr>
      </w:pPr>
      <w:r>
        <w:rPr>
          <w:rFonts w:eastAsiaTheme="minorEastAsia"/>
          <w:lang w:eastAsia="zh-CN"/>
        </w:rPr>
        <w:t>RB allocations (possibly limiting allocation cases resulting in high power back-off)</w:t>
      </w:r>
    </w:p>
    <w:p w14:paraId="6F07ED00" w14:textId="77777777" w:rsidR="00146762" w:rsidRDefault="00146762" w:rsidP="00146762">
      <w:pPr>
        <w:pStyle w:val="BodyText"/>
        <w:spacing w:after="0"/>
        <w:rPr>
          <w:rFonts w:eastAsiaTheme="minorEastAsia"/>
          <w:lang w:eastAsia="zh-CN"/>
        </w:rPr>
      </w:pPr>
    </w:p>
    <w:p w14:paraId="1E1C1921" w14:textId="77777777" w:rsidR="00146762" w:rsidRDefault="00146762" w:rsidP="00146762">
      <w:pPr>
        <w:pStyle w:val="BodyText"/>
        <w:spacing w:after="0"/>
        <w:rPr>
          <w:rFonts w:eastAsiaTheme="minorEastAsia"/>
          <w:lang w:eastAsia="zh-CN"/>
        </w:rPr>
      </w:pPr>
      <w:r>
        <w:rPr>
          <w:rFonts w:eastAsiaTheme="minorEastAsia"/>
          <w:lang w:eastAsia="zh-CN"/>
        </w:rPr>
        <w:t>We also should learn from our 5G experience, where Rel-20 will be the fifth release with HPUE content, and reduce the number of FR1 power classes, remove unnecessary power limitations and facilitate the definition of a power class from single UL band single CC up to two UL band with four CC.</w:t>
      </w:r>
    </w:p>
    <w:p w14:paraId="36FCD1D8" w14:textId="77777777" w:rsidR="00146762" w:rsidRDefault="00146762" w:rsidP="00146762">
      <w:pPr>
        <w:pStyle w:val="BodyText"/>
        <w:spacing w:after="0"/>
        <w:rPr>
          <w:rFonts w:eastAsiaTheme="minorEastAsia"/>
          <w:lang w:eastAsia="zh-CN"/>
        </w:rPr>
      </w:pPr>
    </w:p>
    <w:p w14:paraId="1C0B108E" w14:textId="20BBFB9A" w:rsidR="00146762" w:rsidRPr="00531C78" w:rsidRDefault="00146762" w:rsidP="00146762">
      <w:pPr>
        <w:pStyle w:val="BodyText"/>
        <w:spacing w:after="0"/>
        <w:rPr>
          <w:rFonts w:eastAsiaTheme="minorEastAsia"/>
          <w:lang w:eastAsia="zh-CN"/>
        </w:rPr>
      </w:pPr>
      <w:r>
        <w:rPr>
          <w:rFonts w:eastAsiaTheme="minorEastAsia"/>
          <w:lang w:eastAsia="zh-CN"/>
        </w:rPr>
        <w:t xml:space="preserve">Although we understand it </w:t>
      </w:r>
      <w:r w:rsidR="00B35F31">
        <w:rPr>
          <w:rFonts w:eastAsiaTheme="minorEastAsia"/>
          <w:lang w:eastAsia="zh-CN"/>
        </w:rPr>
        <w:t>is</w:t>
      </w:r>
      <w:r>
        <w:rPr>
          <w:rFonts w:eastAsiaTheme="minorEastAsia"/>
          <w:lang w:eastAsia="zh-CN"/>
        </w:rPr>
        <w:t xml:space="preserve"> early to have a detailed discussion for power classes in 6G, it is important to propose a few principles to allow a straightforward HPUE specification framework in 6G.</w:t>
      </w:r>
    </w:p>
    <w:p w14:paraId="6F86DD31" w14:textId="77777777" w:rsidR="00146762" w:rsidRPr="009E797A" w:rsidRDefault="00146762" w:rsidP="00146762">
      <w:pPr>
        <w:pStyle w:val="BodyText"/>
        <w:spacing w:after="0"/>
        <w:rPr>
          <w:rFonts w:eastAsiaTheme="minorEastAsia"/>
          <w:lang w:eastAsia="zh-CN"/>
        </w:rPr>
      </w:pPr>
    </w:p>
    <w:p w14:paraId="23E09731" w14:textId="5148FB6E" w:rsidR="00146762" w:rsidRPr="00146762" w:rsidRDefault="00146762" w:rsidP="00146762">
      <w:pPr>
        <w:snapToGrid w:val="0"/>
        <w:ind w:right="-96"/>
        <w:jc w:val="both"/>
        <w:rPr>
          <w:rFonts w:eastAsiaTheme="minorEastAsia"/>
          <w:b/>
          <w:iCs/>
          <w:lang w:eastAsia="zh-CN"/>
        </w:rPr>
      </w:pPr>
      <w:r>
        <w:rPr>
          <w:rFonts w:eastAsiaTheme="minorEastAsia"/>
          <w:b/>
          <w:iCs/>
          <w:lang w:eastAsia="zh-CN"/>
        </w:rPr>
        <w:lastRenderedPageBreak/>
        <w:t xml:space="preserve">6G </w:t>
      </w:r>
      <w:r w:rsidRPr="00146762">
        <w:rPr>
          <w:rFonts w:eastAsiaTheme="minorEastAsia"/>
          <w:b/>
          <w:iCs/>
          <w:lang w:eastAsia="zh-CN"/>
        </w:rPr>
        <w:t>Proposal 1: For 6G, define PC2 (26dBm) power class as the default per band power class for the 0.4-15GHz range. Number of supported Tx is FFS depending on the frequency. Power classes are jointly defined for TN and NTN including sensing.</w:t>
      </w:r>
      <w:r w:rsidR="00C742A8">
        <w:rPr>
          <w:rFonts w:eastAsiaTheme="minorEastAsia"/>
          <w:b/>
          <w:iCs/>
          <w:lang w:eastAsia="zh-CN"/>
        </w:rPr>
        <w:t xml:space="preserve"> Power class definitions should target flat MPR up to 200MHz for frequencies &gt; 2.5GHz and 400MHz above 5GHz.</w:t>
      </w:r>
    </w:p>
    <w:p w14:paraId="171F1E36" w14:textId="5D7B689C" w:rsidR="00146762" w:rsidRPr="00146762" w:rsidRDefault="00146762" w:rsidP="00146762">
      <w:pPr>
        <w:snapToGrid w:val="0"/>
        <w:spacing w:after="0"/>
        <w:ind w:right="-96"/>
        <w:jc w:val="both"/>
        <w:rPr>
          <w:rFonts w:eastAsiaTheme="minorEastAsia"/>
          <w:b/>
          <w:iCs/>
          <w:lang w:eastAsia="zh-CN"/>
        </w:rPr>
      </w:pPr>
      <w:r>
        <w:rPr>
          <w:rFonts w:eastAsiaTheme="minorEastAsia"/>
          <w:b/>
          <w:iCs/>
          <w:lang w:eastAsia="zh-CN"/>
        </w:rPr>
        <w:t xml:space="preserve">6G </w:t>
      </w:r>
      <w:r w:rsidRPr="00146762">
        <w:rPr>
          <w:rFonts w:eastAsiaTheme="minorEastAsia"/>
          <w:b/>
          <w:iCs/>
          <w:lang w:eastAsia="zh-CN"/>
        </w:rPr>
        <w:t>Proposal 2: For 6G, study power class requirements to avoid unnecessary output power limitation. For example:</w:t>
      </w:r>
    </w:p>
    <w:p w14:paraId="1FD6B1EB" w14:textId="77777777" w:rsidR="00146762" w:rsidRPr="00146762" w:rsidRDefault="00146762" w:rsidP="00146762">
      <w:pPr>
        <w:pStyle w:val="ListParagraph"/>
        <w:numPr>
          <w:ilvl w:val="0"/>
          <w:numId w:val="51"/>
        </w:numPr>
        <w:snapToGrid w:val="0"/>
        <w:spacing w:after="0"/>
        <w:ind w:right="-96" w:firstLineChars="0"/>
        <w:jc w:val="both"/>
        <w:rPr>
          <w:rFonts w:eastAsiaTheme="minorEastAsia"/>
          <w:b/>
          <w:iCs/>
          <w:lang w:eastAsia="zh-CN"/>
        </w:rPr>
      </w:pPr>
      <w:r w:rsidRPr="00146762">
        <w:rPr>
          <w:rFonts w:eastAsiaTheme="minorEastAsia"/>
          <w:b/>
          <w:iCs/>
          <w:lang w:eastAsia="zh-CN"/>
        </w:rPr>
        <w:t>Two UL inter-band power class always allows each band to reach its maximum power</w:t>
      </w:r>
    </w:p>
    <w:p w14:paraId="0A7455F9" w14:textId="77777777" w:rsidR="00146762" w:rsidRDefault="00146762" w:rsidP="00146762">
      <w:pPr>
        <w:pStyle w:val="ListParagraph"/>
        <w:numPr>
          <w:ilvl w:val="0"/>
          <w:numId w:val="51"/>
        </w:numPr>
        <w:snapToGrid w:val="0"/>
        <w:spacing w:after="0"/>
        <w:ind w:right="-96" w:firstLineChars="0"/>
        <w:jc w:val="both"/>
        <w:rPr>
          <w:rFonts w:eastAsiaTheme="minorEastAsia"/>
          <w:b/>
          <w:iCs/>
          <w:lang w:eastAsia="zh-CN"/>
        </w:rPr>
      </w:pPr>
      <w:r w:rsidRPr="00146762">
        <w:rPr>
          <w:rFonts w:eastAsiaTheme="minorEastAsia"/>
          <w:b/>
          <w:iCs/>
          <w:lang w:eastAsia="zh-CN"/>
        </w:rPr>
        <w:t>The UE is always allowed to boost some allocations (lower PAPR, In-band limitation only, improved linearity/impairments)</w:t>
      </w:r>
    </w:p>
    <w:p w14:paraId="595D562F" w14:textId="21DB33ED" w:rsidR="00146762" w:rsidRPr="00146762" w:rsidRDefault="00146762" w:rsidP="00146762">
      <w:pPr>
        <w:pStyle w:val="ListParagraph"/>
        <w:numPr>
          <w:ilvl w:val="0"/>
          <w:numId w:val="51"/>
        </w:numPr>
        <w:snapToGrid w:val="0"/>
        <w:spacing w:after="0"/>
        <w:ind w:right="-96" w:firstLineChars="0"/>
        <w:jc w:val="both"/>
        <w:rPr>
          <w:rFonts w:eastAsiaTheme="minorEastAsia"/>
          <w:b/>
          <w:iCs/>
          <w:lang w:eastAsia="zh-CN"/>
        </w:rPr>
      </w:pPr>
      <w:r>
        <w:rPr>
          <w:rFonts w:eastAsiaTheme="minorEastAsia"/>
          <w:b/>
          <w:iCs/>
          <w:lang w:eastAsia="zh-CN"/>
        </w:rPr>
        <w:t>Upper bound of the power class defined as the next power class up (overlapping power classes) to enable boosting, combining full power of available PAs in one band or two band.</w:t>
      </w:r>
    </w:p>
    <w:p w14:paraId="7B207A53" w14:textId="77777777" w:rsidR="00146762" w:rsidRDefault="00146762" w:rsidP="00146762">
      <w:pPr>
        <w:snapToGrid w:val="0"/>
        <w:spacing w:after="0"/>
        <w:ind w:right="-96"/>
        <w:jc w:val="both"/>
        <w:rPr>
          <w:rFonts w:eastAsiaTheme="minorEastAsia"/>
          <w:b/>
          <w:iCs/>
          <w:lang w:eastAsia="zh-CN"/>
        </w:rPr>
      </w:pPr>
    </w:p>
    <w:p w14:paraId="2AA6E358" w14:textId="77777777" w:rsidR="00146762" w:rsidRPr="004B0F9E" w:rsidRDefault="00146762" w:rsidP="00146762">
      <w:pPr>
        <w:snapToGrid w:val="0"/>
        <w:ind w:right="-96"/>
        <w:jc w:val="both"/>
        <w:rPr>
          <w:rFonts w:eastAsiaTheme="minorEastAsia"/>
          <w:b/>
          <w:iCs/>
          <w:lang w:eastAsia="zh-CN"/>
        </w:rPr>
      </w:pPr>
      <w:r>
        <w:rPr>
          <w:rFonts w:eastAsiaTheme="minorEastAsia"/>
          <w:b/>
          <w:iCs/>
          <w:lang w:eastAsia="zh-CN"/>
        </w:rPr>
        <w:t xml:space="preserve">6G </w:t>
      </w:r>
      <w:r w:rsidRPr="00146762">
        <w:rPr>
          <w:rFonts w:eastAsiaTheme="minorEastAsia"/>
          <w:b/>
          <w:iCs/>
          <w:lang w:eastAsia="zh-CN"/>
        </w:rPr>
        <w:t>Proposal 3: For 6G, study whether allocations resulting in large power back-off (MPR) should be avoided.</w:t>
      </w:r>
    </w:p>
    <w:p w14:paraId="5F6C68FB" w14:textId="7864E2A8" w:rsidR="00146762" w:rsidRDefault="00146762" w:rsidP="00146762">
      <w:pPr>
        <w:pStyle w:val="Heading2"/>
        <w:rPr>
          <w:rFonts w:eastAsia="Arial"/>
          <w:lang w:eastAsia="zh-CN"/>
        </w:rPr>
      </w:pPr>
      <w:r>
        <w:rPr>
          <w:rFonts w:eastAsia="Arial"/>
          <w:lang w:eastAsia="zh-CN"/>
        </w:rPr>
        <w:t>2.3 Further specification simplifications</w:t>
      </w:r>
    </w:p>
    <w:p w14:paraId="4AD37E33" w14:textId="5C3A2062" w:rsidR="00C742A8" w:rsidRPr="00C742A8" w:rsidRDefault="00C742A8" w:rsidP="00146762">
      <w:pPr>
        <w:rPr>
          <w:rFonts w:eastAsia="Arial"/>
          <w:b/>
          <w:bCs/>
          <w:lang w:eastAsia="zh-CN"/>
        </w:rPr>
      </w:pPr>
      <w:r w:rsidRPr="00C742A8">
        <w:rPr>
          <w:rFonts w:eastAsia="Arial"/>
          <w:b/>
          <w:bCs/>
          <w:lang w:eastAsia="zh-CN"/>
        </w:rPr>
        <w:t>For 5GA</w:t>
      </w:r>
    </w:p>
    <w:p w14:paraId="0E70FA0C" w14:textId="3EDA55B2" w:rsidR="00C742A8" w:rsidRDefault="00146762" w:rsidP="00146762">
      <w:pPr>
        <w:rPr>
          <w:rFonts w:eastAsia="Arial"/>
          <w:lang w:eastAsia="zh-CN"/>
        </w:rPr>
      </w:pPr>
      <w:r>
        <w:rPr>
          <w:rFonts w:eastAsia="Arial"/>
          <w:lang w:eastAsia="zh-CN"/>
        </w:rPr>
        <w:t xml:space="preserve">In </w:t>
      </w:r>
      <w:r w:rsidR="00B35F31">
        <w:rPr>
          <w:rFonts w:eastAsia="Arial"/>
          <w:lang w:eastAsia="zh-CN"/>
        </w:rPr>
        <w:t>R</w:t>
      </w:r>
      <w:r>
        <w:rPr>
          <w:rFonts w:eastAsia="Arial"/>
          <w:lang w:eastAsia="zh-CN"/>
        </w:rPr>
        <w:t xml:space="preserve">elease 19 we </w:t>
      </w:r>
      <w:r w:rsidR="00B35F31">
        <w:rPr>
          <w:rFonts w:eastAsia="Arial"/>
          <w:lang w:eastAsia="zh-CN"/>
        </w:rPr>
        <w:t>have put</w:t>
      </w:r>
      <w:r>
        <w:rPr>
          <w:rFonts w:eastAsia="Arial"/>
          <w:lang w:eastAsia="zh-CN"/>
        </w:rPr>
        <w:t xml:space="preserve"> significant effort in</w:t>
      </w:r>
      <w:r w:rsidR="00B35F31">
        <w:rPr>
          <w:rFonts w:eastAsia="Arial"/>
          <w:lang w:eastAsia="zh-CN"/>
        </w:rPr>
        <w:t>to</w:t>
      </w:r>
      <w:r>
        <w:rPr>
          <w:rFonts w:eastAsia="Arial"/>
          <w:lang w:eastAsia="zh-CN"/>
        </w:rPr>
        <w:t xml:space="preserve"> </w:t>
      </w:r>
      <w:r w:rsidR="00C742A8">
        <w:rPr>
          <w:rFonts w:eastAsia="Arial"/>
          <w:lang w:eastAsia="zh-CN"/>
        </w:rPr>
        <w:t>providing the technical background for the HPUE MSD simplification for 1UL and 2UL HPUE. We know that some companies would also like to simplify the PC3 baseline MSD and, why not, REFSENS. We will support the effort, However, the scope and aspects to be simplified should be carefully chosen and possibly cover some R19 leftovers.</w:t>
      </w:r>
    </w:p>
    <w:p w14:paraId="3624FC5E" w14:textId="6570D2AA" w:rsidR="00146762" w:rsidRDefault="00C742A8" w:rsidP="00146762">
      <w:pPr>
        <w:rPr>
          <w:rFonts w:eastAsiaTheme="minorEastAsia"/>
          <w:b/>
          <w:iCs/>
          <w:lang w:eastAsia="zh-CN"/>
        </w:rPr>
      </w:pPr>
      <w:r>
        <w:rPr>
          <w:rFonts w:eastAsiaTheme="minorEastAsia"/>
          <w:b/>
          <w:iCs/>
          <w:lang w:eastAsia="zh-CN"/>
        </w:rPr>
        <w:t xml:space="preserve">5GA </w:t>
      </w:r>
      <w:r w:rsidRPr="00A7656C">
        <w:rPr>
          <w:rFonts w:eastAsiaTheme="minorEastAsia"/>
          <w:b/>
          <w:iCs/>
          <w:lang w:eastAsia="zh-CN"/>
        </w:rPr>
        <w:t xml:space="preserve">Proposal </w:t>
      </w:r>
      <w:r>
        <w:rPr>
          <w:rFonts w:eastAsiaTheme="minorEastAsia"/>
          <w:b/>
          <w:iCs/>
          <w:lang w:eastAsia="zh-CN"/>
        </w:rPr>
        <w:t>5</w:t>
      </w:r>
      <w:r w:rsidRPr="00A7656C">
        <w:rPr>
          <w:rFonts w:eastAsiaTheme="minorEastAsia"/>
          <w:b/>
          <w:iCs/>
          <w:lang w:eastAsia="zh-CN"/>
        </w:rPr>
        <w:t>:</w:t>
      </w:r>
      <w:r>
        <w:rPr>
          <w:rFonts w:eastAsiaTheme="minorEastAsia"/>
          <w:b/>
          <w:iCs/>
          <w:lang w:eastAsia="zh-CN"/>
        </w:rPr>
        <w:t xml:space="preserve"> If decided, MSD/REFSENS simplification work in release 19 should be small and well scoped.</w:t>
      </w:r>
    </w:p>
    <w:p w14:paraId="63EEDD1B" w14:textId="5176AC59" w:rsidR="00C742A8" w:rsidRPr="00C742A8" w:rsidRDefault="00C742A8" w:rsidP="00C742A8">
      <w:pPr>
        <w:rPr>
          <w:rFonts w:eastAsia="Arial"/>
          <w:b/>
          <w:bCs/>
          <w:lang w:eastAsia="zh-CN"/>
        </w:rPr>
      </w:pPr>
      <w:r w:rsidRPr="00C742A8">
        <w:rPr>
          <w:rFonts w:eastAsia="Arial"/>
          <w:b/>
          <w:bCs/>
          <w:lang w:eastAsia="zh-CN"/>
        </w:rPr>
        <w:t xml:space="preserve">For </w:t>
      </w:r>
      <w:r>
        <w:rPr>
          <w:rFonts w:eastAsia="Arial"/>
          <w:b/>
          <w:bCs/>
          <w:lang w:eastAsia="zh-CN"/>
        </w:rPr>
        <w:t>6</w:t>
      </w:r>
      <w:r w:rsidRPr="00C742A8">
        <w:rPr>
          <w:rFonts w:eastAsia="Arial"/>
          <w:b/>
          <w:bCs/>
          <w:lang w:eastAsia="zh-CN"/>
        </w:rPr>
        <w:t>G</w:t>
      </w:r>
    </w:p>
    <w:p w14:paraId="5DA531B8" w14:textId="206ABA31" w:rsidR="00C742A8" w:rsidRDefault="00C742A8" w:rsidP="00C742A8">
      <w:pPr>
        <w:rPr>
          <w:rFonts w:eastAsia="Arial"/>
          <w:lang w:eastAsia="zh-CN"/>
        </w:rPr>
      </w:pPr>
      <w:r>
        <w:rPr>
          <w:rFonts w:eastAsia="Arial"/>
          <w:lang w:eastAsia="zh-CN"/>
        </w:rPr>
        <w:t>In release 5GA we are struggling with the specification structure and size</w:t>
      </w:r>
      <w:r w:rsidR="00B35F31">
        <w:rPr>
          <w:rFonts w:eastAsia="Arial"/>
          <w:lang w:eastAsia="zh-CN"/>
        </w:rPr>
        <w:t>,</w:t>
      </w:r>
      <w:r>
        <w:rPr>
          <w:rFonts w:eastAsia="Arial"/>
          <w:lang w:eastAsia="zh-CN"/>
        </w:rPr>
        <w:t xml:space="preserve"> which prevents </w:t>
      </w:r>
      <w:r w:rsidR="00B35F31">
        <w:rPr>
          <w:rFonts w:eastAsia="Arial"/>
          <w:lang w:eastAsia="zh-CN"/>
        </w:rPr>
        <w:t>users but also delegates</w:t>
      </w:r>
      <w:r>
        <w:rPr>
          <w:rFonts w:eastAsia="Arial"/>
          <w:lang w:eastAsia="zh-CN"/>
        </w:rPr>
        <w:t xml:space="preserve"> </w:t>
      </w:r>
      <w:r w:rsidR="00B35F31">
        <w:rPr>
          <w:rFonts w:eastAsia="Arial"/>
          <w:lang w:eastAsia="zh-CN"/>
        </w:rPr>
        <w:t xml:space="preserve">from </w:t>
      </w:r>
      <w:r>
        <w:rPr>
          <w:rFonts w:eastAsia="Arial"/>
          <w:lang w:eastAsia="zh-CN"/>
        </w:rPr>
        <w:t>having a good picture of a given feature as requirements are spread across many clauses</w:t>
      </w:r>
      <w:r w:rsidR="002119BD">
        <w:rPr>
          <w:rFonts w:eastAsia="Arial"/>
          <w:lang w:eastAsia="zh-CN"/>
        </w:rPr>
        <w:t xml:space="preserve"> which impacts the quality and the completeness of the specification</w:t>
      </w:r>
      <w:r>
        <w:rPr>
          <w:rFonts w:eastAsia="Arial"/>
          <w:lang w:eastAsia="zh-CN"/>
        </w:rPr>
        <w:t>.</w:t>
      </w:r>
    </w:p>
    <w:p w14:paraId="5A7772ED" w14:textId="50C1E0E4" w:rsidR="002119BD" w:rsidRDefault="002119BD" w:rsidP="00C742A8">
      <w:pPr>
        <w:rPr>
          <w:rFonts w:eastAsia="Arial"/>
          <w:lang w:eastAsia="zh-CN"/>
        </w:rPr>
      </w:pPr>
      <w:r>
        <w:rPr>
          <w:rFonts w:eastAsia="Arial"/>
          <w:lang w:eastAsia="zh-CN"/>
        </w:rPr>
        <w:t xml:space="preserve">This aspect is also emphasized by the fact that there is no UE type defined while we have many requirements tailored to Vehicles, FWA, CPE, </w:t>
      </w:r>
      <w:proofErr w:type="spellStart"/>
      <w:r>
        <w:rPr>
          <w:rFonts w:eastAsia="Arial"/>
          <w:lang w:eastAsia="zh-CN"/>
        </w:rPr>
        <w:t>RedCap</w:t>
      </w:r>
      <w:proofErr w:type="spellEnd"/>
      <w:r w:rsidR="00B35F31">
        <w:rPr>
          <w:rFonts w:eastAsia="Arial"/>
          <w:lang w:eastAsia="zh-CN"/>
        </w:rPr>
        <w:t>, etc</w:t>
      </w:r>
    </w:p>
    <w:p w14:paraId="78856EE8" w14:textId="5B51B25B" w:rsidR="00146762" w:rsidRPr="002119BD" w:rsidRDefault="002119BD" w:rsidP="002119BD">
      <w:pPr>
        <w:rPr>
          <w:rFonts w:eastAsiaTheme="minorEastAsia"/>
          <w:b/>
          <w:iCs/>
          <w:lang w:eastAsia="zh-CN"/>
        </w:rPr>
      </w:pPr>
      <w:r>
        <w:rPr>
          <w:rFonts w:eastAsiaTheme="minorEastAsia"/>
          <w:b/>
          <w:iCs/>
          <w:lang w:eastAsia="zh-CN"/>
        </w:rPr>
        <w:t>6</w:t>
      </w:r>
      <w:r w:rsidR="00C742A8">
        <w:rPr>
          <w:rFonts w:eastAsiaTheme="minorEastAsia"/>
          <w:b/>
          <w:iCs/>
          <w:lang w:eastAsia="zh-CN"/>
        </w:rPr>
        <w:t xml:space="preserve">G </w:t>
      </w:r>
      <w:r w:rsidR="00C742A8" w:rsidRPr="00A7656C">
        <w:rPr>
          <w:rFonts w:eastAsiaTheme="minorEastAsia"/>
          <w:b/>
          <w:iCs/>
          <w:lang w:eastAsia="zh-CN"/>
        </w:rPr>
        <w:t xml:space="preserve">Proposal </w:t>
      </w:r>
      <w:r>
        <w:rPr>
          <w:rFonts w:eastAsiaTheme="minorEastAsia"/>
          <w:b/>
          <w:iCs/>
          <w:lang w:eastAsia="zh-CN"/>
        </w:rPr>
        <w:t>4</w:t>
      </w:r>
      <w:r w:rsidR="00C742A8" w:rsidRPr="00A7656C">
        <w:rPr>
          <w:rFonts w:eastAsiaTheme="minorEastAsia"/>
          <w:b/>
          <w:iCs/>
          <w:lang w:eastAsia="zh-CN"/>
        </w:rPr>
        <w:t>:</w:t>
      </w:r>
      <w:r w:rsidR="00C742A8">
        <w:rPr>
          <w:rFonts w:eastAsiaTheme="minorEastAsia"/>
          <w:b/>
          <w:iCs/>
          <w:lang w:eastAsia="zh-CN"/>
        </w:rPr>
        <w:t xml:space="preserve"> </w:t>
      </w:r>
      <w:r>
        <w:rPr>
          <w:rFonts w:eastAsiaTheme="minorEastAsia"/>
          <w:b/>
          <w:iCs/>
          <w:lang w:eastAsia="zh-CN"/>
        </w:rPr>
        <w:t>6G specification should consider features to be self-contained in a clause and introduce UE types to avoid ambiguity for the implementation</w:t>
      </w:r>
      <w:r w:rsidR="00C742A8">
        <w:rPr>
          <w:rFonts w:eastAsiaTheme="minorEastAsia"/>
          <w:b/>
          <w:iCs/>
          <w:lang w:eastAsia="zh-CN"/>
        </w:rPr>
        <w:t>.</w:t>
      </w:r>
    </w:p>
    <w:p w14:paraId="3A1423CF" w14:textId="5DD5410B" w:rsidR="006C0252" w:rsidRPr="00343AA7" w:rsidRDefault="006C0252" w:rsidP="00476DF4">
      <w:pPr>
        <w:pStyle w:val="Heading1"/>
        <w:numPr>
          <w:ilvl w:val="0"/>
          <w:numId w:val="1"/>
        </w:numPr>
        <w:ind w:left="567" w:hanging="567"/>
      </w:pPr>
      <w:r>
        <w:t>Conclusion</w:t>
      </w:r>
    </w:p>
    <w:p w14:paraId="30DE081B" w14:textId="218858FE" w:rsidR="00DE0333" w:rsidRDefault="006C0252" w:rsidP="00DE0333">
      <w:r w:rsidRPr="0018029D">
        <w:t>In</w:t>
      </w:r>
      <w:r w:rsidR="00A42874" w:rsidRPr="0018029D">
        <w:t xml:space="preserve"> this contribution, </w:t>
      </w:r>
      <w:r w:rsidR="00B35F31">
        <w:t>w</w:t>
      </w:r>
      <w:r w:rsidR="002119BD">
        <w:t>e provide our views on the Release 20 RAN4 work and although we have formal proposals, our goal is essentially to share them with the group to better prepare the upcoming RAN plenary discussions</w:t>
      </w:r>
      <w:r w:rsidR="0001376B">
        <w:t>.</w:t>
      </w:r>
    </w:p>
    <w:p w14:paraId="0CBA9597" w14:textId="77777777" w:rsidR="002119BD" w:rsidRPr="00EC0C02" w:rsidRDefault="002119BD" w:rsidP="002119BD">
      <w:pPr>
        <w:snapToGrid w:val="0"/>
        <w:ind w:right="-96"/>
        <w:jc w:val="both"/>
        <w:rPr>
          <w:rFonts w:eastAsiaTheme="minorEastAsia"/>
          <w:b/>
          <w:iCs/>
          <w:lang w:eastAsia="zh-CN"/>
        </w:rPr>
      </w:pPr>
      <w:r>
        <w:rPr>
          <w:rFonts w:eastAsiaTheme="minorEastAsia"/>
          <w:b/>
          <w:iCs/>
          <w:lang w:eastAsia="zh-CN"/>
        </w:rPr>
        <w:t xml:space="preserve">5GA </w:t>
      </w:r>
      <w:r w:rsidRPr="00A7656C">
        <w:rPr>
          <w:rFonts w:eastAsiaTheme="minorEastAsia"/>
          <w:b/>
          <w:iCs/>
          <w:lang w:eastAsia="zh-CN"/>
        </w:rPr>
        <w:t xml:space="preserve">Proposal </w:t>
      </w:r>
      <w:r>
        <w:rPr>
          <w:rFonts w:eastAsiaTheme="minorEastAsia"/>
          <w:b/>
          <w:iCs/>
          <w:lang w:eastAsia="zh-CN"/>
        </w:rPr>
        <w:t>1</w:t>
      </w:r>
      <w:r w:rsidRPr="00A7656C">
        <w:rPr>
          <w:rFonts w:eastAsiaTheme="minorEastAsia"/>
          <w:b/>
          <w:iCs/>
          <w:lang w:eastAsia="zh-CN"/>
        </w:rPr>
        <w:t xml:space="preserve">: For </w:t>
      </w:r>
      <w:r>
        <w:rPr>
          <w:rFonts w:eastAsiaTheme="minorEastAsia"/>
          <w:b/>
          <w:iCs/>
          <w:lang w:eastAsia="zh-CN"/>
        </w:rPr>
        <w:t>Release 20</w:t>
      </w:r>
      <w:r w:rsidRPr="00A7656C">
        <w:rPr>
          <w:rFonts w:eastAsiaTheme="minorEastAsia"/>
          <w:b/>
          <w:iCs/>
          <w:lang w:eastAsia="zh-CN"/>
        </w:rPr>
        <w:t xml:space="preserve"> </w:t>
      </w:r>
      <w:r>
        <w:rPr>
          <w:rFonts w:eastAsiaTheme="minorEastAsia"/>
          <w:b/>
          <w:iCs/>
          <w:lang w:eastAsia="zh-CN"/>
        </w:rPr>
        <w:t>HPUE work should focus on combinations of existing PA implementations (23dBm/30dB ACLR and 26dBm/31dB ACLR) and enabling all power boosting options.</w:t>
      </w:r>
    </w:p>
    <w:p w14:paraId="6D0977CD" w14:textId="77777777" w:rsidR="002119BD" w:rsidRDefault="002119BD" w:rsidP="002119BD">
      <w:pPr>
        <w:snapToGrid w:val="0"/>
        <w:ind w:right="-96"/>
        <w:jc w:val="both"/>
        <w:rPr>
          <w:rFonts w:eastAsiaTheme="minorEastAsia"/>
          <w:b/>
          <w:iCs/>
          <w:lang w:eastAsia="zh-CN"/>
        </w:rPr>
      </w:pPr>
      <w:r>
        <w:rPr>
          <w:rFonts w:eastAsiaTheme="minorEastAsia"/>
          <w:b/>
          <w:iCs/>
          <w:lang w:eastAsia="zh-CN"/>
        </w:rPr>
        <w:t xml:space="preserve">5GA </w:t>
      </w:r>
      <w:r w:rsidRPr="00A7656C">
        <w:rPr>
          <w:rFonts w:eastAsiaTheme="minorEastAsia"/>
          <w:b/>
          <w:iCs/>
          <w:lang w:eastAsia="zh-CN"/>
        </w:rPr>
        <w:t xml:space="preserve">Proposal </w:t>
      </w:r>
      <w:r>
        <w:rPr>
          <w:rFonts w:eastAsiaTheme="minorEastAsia"/>
          <w:b/>
          <w:iCs/>
          <w:lang w:eastAsia="zh-CN"/>
        </w:rPr>
        <w:t>2</w:t>
      </w:r>
      <w:r w:rsidRPr="00A7656C">
        <w:rPr>
          <w:rFonts w:eastAsiaTheme="minorEastAsia"/>
          <w:b/>
          <w:iCs/>
          <w:lang w:eastAsia="zh-CN"/>
        </w:rPr>
        <w:t xml:space="preserve">: For PC1 based on 8x23dBm or 4x26dBm PAs, study </w:t>
      </w:r>
      <w:r>
        <w:rPr>
          <w:rFonts w:eastAsiaTheme="minorEastAsia"/>
          <w:b/>
          <w:iCs/>
          <w:lang w:eastAsia="zh-CN"/>
        </w:rPr>
        <w:t>the viability of up</w:t>
      </w:r>
      <w:r w:rsidRPr="00A7656C">
        <w:rPr>
          <w:rFonts w:eastAsiaTheme="minorEastAsia"/>
          <w:b/>
          <w:iCs/>
          <w:lang w:eastAsia="zh-CN"/>
        </w:rPr>
        <w:t xml:space="preserve"> to 34dB ACLR to enable the reuse of current PC3 and PC2 PA implementations.</w:t>
      </w:r>
    </w:p>
    <w:p w14:paraId="1F45EB49" w14:textId="77777777" w:rsidR="002119BD" w:rsidRDefault="002119BD" w:rsidP="002119BD">
      <w:pPr>
        <w:snapToGrid w:val="0"/>
        <w:ind w:right="-96"/>
        <w:jc w:val="both"/>
        <w:rPr>
          <w:rFonts w:eastAsiaTheme="minorEastAsia"/>
          <w:b/>
          <w:iCs/>
          <w:lang w:eastAsia="zh-CN"/>
        </w:rPr>
      </w:pPr>
      <w:r>
        <w:rPr>
          <w:rFonts w:eastAsiaTheme="minorEastAsia"/>
          <w:b/>
          <w:iCs/>
          <w:lang w:eastAsia="zh-CN"/>
        </w:rPr>
        <w:t xml:space="preserve">5GA </w:t>
      </w:r>
      <w:r w:rsidRPr="00A7656C">
        <w:rPr>
          <w:rFonts w:eastAsiaTheme="minorEastAsia"/>
          <w:b/>
          <w:iCs/>
          <w:lang w:eastAsia="zh-CN"/>
        </w:rPr>
        <w:t xml:space="preserve">Proposal </w:t>
      </w:r>
      <w:r>
        <w:rPr>
          <w:rFonts w:eastAsiaTheme="minorEastAsia"/>
          <w:b/>
          <w:iCs/>
          <w:lang w:eastAsia="zh-CN"/>
        </w:rPr>
        <w:t>3</w:t>
      </w:r>
      <w:r w:rsidRPr="00A7656C">
        <w:rPr>
          <w:rFonts w:eastAsiaTheme="minorEastAsia"/>
          <w:b/>
          <w:iCs/>
          <w:lang w:eastAsia="zh-CN"/>
        </w:rPr>
        <w:t xml:space="preserve">: </w:t>
      </w:r>
      <w:r>
        <w:rPr>
          <w:rFonts w:eastAsiaTheme="minorEastAsia"/>
          <w:b/>
          <w:iCs/>
          <w:lang w:eastAsia="zh-CN"/>
        </w:rPr>
        <w:t>As an alternative to 1Tx PC1.5, study all the options for PC2 power boosting and apply to its 1/2/3/4/8Tx combinations.</w:t>
      </w:r>
    </w:p>
    <w:p w14:paraId="58601414" w14:textId="06CAC951" w:rsidR="002119BD" w:rsidRDefault="002119BD" w:rsidP="002119BD">
      <w:pPr>
        <w:snapToGrid w:val="0"/>
        <w:ind w:right="-96"/>
        <w:jc w:val="both"/>
        <w:rPr>
          <w:rFonts w:eastAsiaTheme="minorEastAsia"/>
          <w:b/>
          <w:iCs/>
          <w:lang w:eastAsia="zh-CN"/>
        </w:rPr>
      </w:pPr>
      <w:r>
        <w:rPr>
          <w:rFonts w:eastAsiaTheme="minorEastAsia"/>
          <w:b/>
          <w:iCs/>
          <w:lang w:eastAsia="zh-CN"/>
        </w:rPr>
        <w:t xml:space="preserve">5GA </w:t>
      </w:r>
      <w:r w:rsidRPr="00A7656C">
        <w:rPr>
          <w:rFonts w:eastAsiaTheme="minorEastAsia"/>
          <w:b/>
          <w:iCs/>
          <w:lang w:eastAsia="zh-CN"/>
        </w:rPr>
        <w:t xml:space="preserve">Proposal </w:t>
      </w:r>
      <w:r>
        <w:rPr>
          <w:rFonts w:eastAsiaTheme="minorEastAsia"/>
          <w:b/>
          <w:iCs/>
          <w:lang w:eastAsia="zh-CN"/>
        </w:rPr>
        <w:t>4</w:t>
      </w:r>
      <w:r w:rsidRPr="00A7656C">
        <w:rPr>
          <w:rFonts w:eastAsiaTheme="minorEastAsia"/>
          <w:b/>
          <w:iCs/>
          <w:lang w:eastAsia="zh-CN"/>
        </w:rPr>
        <w:t xml:space="preserve">: </w:t>
      </w:r>
      <w:r>
        <w:rPr>
          <w:rFonts w:eastAsiaTheme="minorEastAsia"/>
          <w:b/>
          <w:iCs/>
          <w:lang w:eastAsia="zh-CN"/>
        </w:rPr>
        <w:t>Compared to R19 where TN and NTN HPUE work has been separated, given the little time allowable for 5GA in Release 20 it is important to enable synergies between TN and NTN work as the same experts are often involved. Where possible</w:t>
      </w:r>
      <w:r w:rsidR="00B35F31">
        <w:rPr>
          <w:rFonts w:eastAsiaTheme="minorEastAsia"/>
          <w:b/>
          <w:iCs/>
          <w:lang w:eastAsia="zh-CN"/>
        </w:rPr>
        <w:t>,</w:t>
      </w:r>
      <w:r>
        <w:rPr>
          <w:rFonts w:eastAsiaTheme="minorEastAsia"/>
          <w:b/>
          <w:iCs/>
          <w:lang w:eastAsia="zh-CN"/>
        </w:rPr>
        <w:t xml:space="preserve"> synergies between the 5GA and 6G HPUE work should be encouraged.</w:t>
      </w:r>
    </w:p>
    <w:p w14:paraId="3FBF1D67" w14:textId="704AF867" w:rsidR="002119BD" w:rsidRPr="004B0F9E" w:rsidRDefault="002119BD" w:rsidP="002119BD">
      <w:pPr>
        <w:rPr>
          <w:rFonts w:eastAsiaTheme="minorEastAsia"/>
          <w:b/>
          <w:iCs/>
          <w:lang w:eastAsia="zh-CN"/>
        </w:rPr>
      </w:pPr>
      <w:r>
        <w:rPr>
          <w:rFonts w:eastAsiaTheme="minorEastAsia"/>
          <w:b/>
          <w:iCs/>
          <w:lang w:eastAsia="zh-CN"/>
        </w:rPr>
        <w:t xml:space="preserve">5GA </w:t>
      </w:r>
      <w:r w:rsidRPr="00A7656C">
        <w:rPr>
          <w:rFonts w:eastAsiaTheme="minorEastAsia"/>
          <w:b/>
          <w:iCs/>
          <w:lang w:eastAsia="zh-CN"/>
        </w:rPr>
        <w:t xml:space="preserve">Proposal </w:t>
      </w:r>
      <w:r>
        <w:rPr>
          <w:rFonts w:eastAsiaTheme="minorEastAsia"/>
          <w:b/>
          <w:iCs/>
          <w:lang w:eastAsia="zh-CN"/>
        </w:rPr>
        <w:t>5</w:t>
      </w:r>
      <w:r w:rsidRPr="00A7656C">
        <w:rPr>
          <w:rFonts w:eastAsiaTheme="minorEastAsia"/>
          <w:b/>
          <w:iCs/>
          <w:lang w:eastAsia="zh-CN"/>
        </w:rPr>
        <w:t>:</w:t>
      </w:r>
      <w:r>
        <w:rPr>
          <w:rFonts w:eastAsiaTheme="minorEastAsia"/>
          <w:b/>
          <w:iCs/>
          <w:lang w:eastAsia="zh-CN"/>
        </w:rPr>
        <w:t xml:space="preserve"> If decided, MSD/REFSENS simplification work in release 19 should be small and well scoped.</w:t>
      </w:r>
    </w:p>
    <w:p w14:paraId="329686D6" w14:textId="77777777" w:rsidR="002119BD" w:rsidRPr="00146762" w:rsidRDefault="002119BD" w:rsidP="002119BD">
      <w:pPr>
        <w:snapToGrid w:val="0"/>
        <w:ind w:right="-96"/>
        <w:jc w:val="both"/>
        <w:rPr>
          <w:rFonts w:eastAsiaTheme="minorEastAsia"/>
          <w:b/>
          <w:iCs/>
          <w:lang w:eastAsia="zh-CN"/>
        </w:rPr>
      </w:pPr>
      <w:r>
        <w:rPr>
          <w:rFonts w:eastAsiaTheme="minorEastAsia"/>
          <w:b/>
          <w:iCs/>
          <w:lang w:eastAsia="zh-CN"/>
        </w:rPr>
        <w:t xml:space="preserve">6G </w:t>
      </w:r>
      <w:r w:rsidRPr="00146762">
        <w:rPr>
          <w:rFonts w:eastAsiaTheme="minorEastAsia"/>
          <w:b/>
          <w:iCs/>
          <w:lang w:eastAsia="zh-CN"/>
        </w:rPr>
        <w:t>Proposal 1: For 6G, define PC2 (26dBm) power class as the default per band power class for the 0.4-15GHz range. Number of supported Tx is FFS depending on the frequency. Power classes are jointly defined for TN and NTN including sensing.</w:t>
      </w:r>
      <w:r>
        <w:rPr>
          <w:rFonts w:eastAsiaTheme="minorEastAsia"/>
          <w:b/>
          <w:iCs/>
          <w:lang w:eastAsia="zh-CN"/>
        </w:rPr>
        <w:t xml:space="preserve"> Power class definitions should target flat MPR up to 200MHz for frequencies &gt; 2.5GHz and 400MHz above 5GHz.</w:t>
      </w:r>
    </w:p>
    <w:p w14:paraId="53BF93E3" w14:textId="77777777" w:rsidR="002119BD" w:rsidRPr="00146762" w:rsidRDefault="002119BD" w:rsidP="002119BD">
      <w:pPr>
        <w:snapToGrid w:val="0"/>
        <w:spacing w:after="0"/>
        <w:ind w:right="-96"/>
        <w:jc w:val="both"/>
        <w:rPr>
          <w:rFonts w:eastAsiaTheme="minorEastAsia"/>
          <w:b/>
          <w:iCs/>
          <w:lang w:eastAsia="zh-CN"/>
        </w:rPr>
      </w:pPr>
      <w:r>
        <w:rPr>
          <w:rFonts w:eastAsiaTheme="minorEastAsia"/>
          <w:b/>
          <w:iCs/>
          <w:lang w:eastAsia="zh-CN"/>
        </w:rPr>
        <w:t xml:space="preserve">6G </w:t>
      </w:r>
      <w:r w:rsidRPr="00146762">
        <w:rPr>
          <w:rFonts w:eastAsiaTheme="minorEastAsia"/>
          <w:b/>
          <w:iCs/>
          <w:lang w:eastAsia="zh-CN"/>
        </w:rPr>
        <w:t>Proposal 2: For 6G, study power class requirements to avoid unnecessary output power limitation. For example:</w:t>
      </w:r>
    </w:p>
    <w:p w14:paraId="779944A0" w14:textId="77777777" w:rsidR="002119BD" w:rsidRPr="00146762" w:rsidRDefault="002119BD" w:rsidP="002119BD">
      <w:pPr>
        <w:pStyle w:val="ListParagraph"/>
        <w:numPr>
          <w:ilvl w:val="0"/>
          <w:numId w:val="51"/>
        </w:numPr>
        <w:snapToGrid w:val="0"/>
        <w:spacing w:after="0"/>
        <w:ind w:right="-96" w:firstLineChars="0"/>
        <w:jc w:val="both"/>
        <w:rPr>
          <w:rFonts w:eastAsiaTheme="minorEastAsia"/>
          <w:b/>
          <w:iCs/>
          <w:lang w:eastAsia="zh-CN"/>
        </w:rPr>
      </w:pPr>
      <w:r w:rsidRPr="00146762">
        <w:rPr>
          <w:rFonts w:eastAsiaTheme="minorEastAsia"/>
          <w:b/>
          <w:iCs/>
          <w:lang w:eastAsia="zh-CN"/>
        </w:rPr>
        <w:t>Two UL inter-band power class always allows each band to reach its maximum power</w:t>
      </w:r>
    </w:p>
    <w:p w14:paraId="4DEAB42C" w14:textId="77777777" w:rsidR="002119BD" w:rsidRDefault="002119BD" w:rsidP="002119BD">
      <w:pPr>
        <w:pStyle w:val="ListParagraph"/>
        <w:numPr>
          <w:ilvl w:val="0"/>
          <w:numId w:val="51"/>
        </w:numPr>
        <w:snapToGrid w:val="0"/>
        <w:spacing w:after="0"/>
        <w:ind w:right="-96" w:firstLineChars="0"/>
        <w:jc w:val="both"/>
        <w:rPr>
          <w:rFonts w:eastAsiaTheme="minorEastAsia"/>
          <w:b/>
          <w:iCs/>
          <w:lang w:eastAsia="zh-CN"/>
        </w:rPr>
      </w:pPr>
      <w:r w:rsidRPr="00146762">
        <w:rPr>
          <w:rFonts w:eastAsiaTheme="minorEastAsia"/>
          <w:b/>
          <w:iCs/>
          <w:lang w:eastAsia="zh-CN"/>
        </w:rPr>
        <w:t>The UE is always allowed to boost some allocations (lower PAPR, In-band limitation only, improved linearity/impairments)</w:t>
      </w:r>
    </w:p>
    <w:p w14:paraId="400ED42D" w14:textId="77777777" w:rsidR="002119BD" w:rsidRPr="00146762" w:rsidRDefault="002119BD" w:rsidP="002119BD">
      <w:pPr>
        <w:pStyle w:val="ListParagraph"/>
        <w:numPr>
          <w:ilvl w:val="0"/>
          <w:numId w:val="51"/>
        </w:numPr>
        <w:snapToGrid w:val="0"/>
        <w:spacing w:after="0"/>
        <w:ind w:right="-96" w:firstLineChars="0"/>
        <w:jc w:val="both"/>
        <w:rPr>
          <w:rFonts w:eastAsiaTheme="minorEastAsia"/>
          <w:b/>
          <w:iCs/>
          <w:lang w:eastAsia="zh-CN"/>
        </w:rPr>
      </w:pPr>
      <w:r>
        <w:rPr>
          <w:rFonts w:eastAsiaTheme="minorEastAsia"/>
          <w:b/>
          <w:iCs/>
          <w:lang w:eastAsia="zh-CN"/>
        </w:rPr>
        <w:t>Upper bound of the power class defined as the next power class up (overlapping power classes) to enable boosting, combining full power of available PAs in one band or two band.</w:t>
      </w:r>
    </w:p>
    <w:p w14:paraId="13EE942C" w14:textId="77777777" w:rsidR="002119BD" w:rsidRDefault="002119BD" w:rsidP="002119BD">
      <w:pPr>
        <w:snapToGrid w:val="0"/>
        <w:spacing w:after="0"/>
        <w:ind w:right="-96"/>
        <w:jc w:val="both"/>
        <w:rPr>
          <w:rFonts w:eastAsiaTheme="minorEastAsia"/>
          <w:b/>
          <w:iCs/>
          <w:lang w:eastAsia="zh-CN"/>
        </w:rPr>
      </w:pPr>
    </w:p>
    <w:p w14:paraId="42B71CF3" w14:textId="77777777" w:rsidR="002119BD" w:rsidRDefault="002119BD" w:rsidP="002119BD">
      <w:pPr>
        <w:snapToGrid w:val="0"/>
        <w:ind w:right="-96"/>
        <w:jc w:val="both"/>
        <w:rPr>
          <w:rFonts w:eastAsiaTheme="minorEastAsia"/>
          <w:b/>
          <w:iCs/>
          <w:lang w:eastAsia="zh-CN"/>
        </w:rPr>
      </w:pPr>
      <w:r>
        <w:rPr>
          <w:rFonts w:eastAsiaTheme="minorEastAsia"/>
          <w:b/>
          <w:iCs/>
          <w:lang w:eastAsia="zh-CN"/>
        </w:rPr>
        <w:t xml:space="preserve">6G </w:t>
      </w:r>
      <w:r w:rsidRPr="00146762">
        <w:rPr>
          <w:rFonts w:eastAsiaTheme="minorEastAsia"/>
          <w:b/>
          <w:iCs/>
          <w:lang w:eastAsia="zh-CN"/>
        </w:rPr>
        <w:t>Proposal 3: For 6G, study whether allocations resulting in large power back-off (MPR) should be avoided.</w:t>
      </w:r>
    </w:p>
    <w:p w14:paraId="3FE00519" w14:textId="18D6A9AF" w:rsidR="00BE1972" w:rsidRPr="002119BD" w:rsidRDefault="002119BD" w:rsidP="002119BD">
      <w:pPr>
        <w:rPr>
          <w:rFonts w:eastAsia="Arial"/>
          <w:b/>
          <w:bCs/>
          <w:lang w:val="en-US" w:eastAsia="zh-CN"/>
        </w:rPr>
      </w:pPr>
      <w:r>
        <w:rPr>
          <w:rFonts w:eastAsiaTheme="minorEastAsia"/>
          <w:b/>
          <w:iCs/>
          <w:lang w:eastAsia="zh-CN"/>
        </w:rPr>
        <w:lastRenderedPageBreak/>
        <w:t xml:space="preserve">6G </w:t>
      </w:r>
      <w:r w:rsidRPr="00A7656C">
        <w:rPr>
          <w:rFonts w:eastAsiaTheme="minorEastAsia"/>
          <w:b/>
          <w:iCs/>
          <w:lang w:eastAsia="zh-CN"/>
        </w:rPr>
        <w:t xml:space="preserve">Proposal </w:t>
      </w:r>
      <w:r>
        <w:rPr>
          <w:rFonts w:eastAsiaTheme="minorEastAsia"/>
          <w:b/>
          <w:iCs/>
          <w:lang w:eastAsia="zh-CN"/>
        </w:rPr>
        <w:t>4</w:t>
      </w:r>
      <w:r w:rsidRPr="00A7656C">
        <w:rPr>
          <w:rFonts w:eastAsiaTheme="minorEastAsia"/>
          <w:b/>
          <w:iCs/>
          <w:lang w:eastAsia="zh-CN"/>
        </w:rPr>
        <w:t>:</w:t>
      </w:r>
      <w:r>
        <w:rPr>
          <w:rFonts w:eastAsiaTheme="minorEastAsia"/>
          <w:b/>
          <w:iCs/>
          <w:lang w:eastAsia="zh-CN"/>
        </w:rPr>
        <w:t xml:space="preserve"> 6G specification should consider features to be self-contained in a clause and introduce UE types to avoid ambiguity for the implementation.</w:t>
      </w:r>
    </w:p>
    <w:p w14:paraId="706A035B" w14:textId="1CCC2FE4" w:rsidR="00C05662" w:rsidRDefault="00F2750F" w:rsidP="00DA1597">
      <w:pPr>
        <w:pStyle w:val="Heading1"/>
        <w:numPr>
          <w:ilvl w:val="0"/>
          <w:numId w:val="1"/>
        </w:numPr>
        <w:ind w:left="567" w:hanging="567"/>
      </w:pPr>
      <w:r>
        <w:t>References</w:t>
      </w:r>
    </w:p>
    <w:p w14:paraId="5C417202" w14:textId="64340DA6" w:rsidR="00181CE0" w:rsidRDefault="003979DC" w:rsidP="008764D0">
      <w:pPr>
        <w:spacing w:after="0"/>
      </w:pPr>
      <w:r w:rsidRPr="00101C34">
        <w:rPr>
          <w:lang w:val="en-US"/>
        </w:rPr>
        <w:t>[</w:t>
      </w:r>
      <w:r w:rsidR="00DB055E" w:rsidRPr="00101C34">
        <w:rPr>
          <w:lang w:val="en-US"/>
        </w:rPr>
        <w:t>1</w:t>
      </w:r>
      <w:r w:rsidRPr="00101C34">
        <w:rPr>
          <w:lang w:val="en-US"/>
        </w:rPr>
        <w:t xml:space="preserve">] </w:t>
      </w:r>
      <w:bookmarkStart w:id="4" w:name="_Hlk197697194"/>
      <w:r w:rsidR="00EC0C02" w:rsidRPr="00EC0C02">
        <w:rPr>
          <w:lang w:val="en-US"/>
        </w:rPr>
        <w:t>RP-251323 On HPUE for 5G-Advanced in Rel-20</w:t>
      </w:r>
      <w:r w:rsidR="005F6C67">
        <w:rPr>
          <w:lang w:val="en-US"/>
        </w:rPr>
        <w:t xml:space="preserve">, </w:t>
      </w:r>
      <w:r w:rsidR="005F6C67" w:rsidRPr="005F6C67">
        <w:rPr>
          <w:lang w:val="en-US"/>
        </w:rPr>
        <w:t>Skyworks Solutions Inc.</w:t>
      </w:r>
      <w:r w:rsidR="00181CE0" w:rsidRPr="00B61339">
        <w:t xml:space="preserve">, </w:t>
      </w:r>
      <w:r w:rsidR="00181CE0">
        <w:t>RAN4#1</w:t>
      </w:r>
      <w:bookmarkEnd w:id="4"/>
      <w:r w:rsidR="00EC0C02">
        <w:t>08</w:t>
      </w:r>
    </w:p>
    <w:p w14:paraId="0B5A2876" w14:textId="3BFC7C96" w:rsidR="0013506D" w:rsidRDefault="00C60399" w:rsidP="008764D0">
      <w:pPr>
        <w:spacing w:after="0"/>
        <w:rPr>
          <w:lang w:val="en-US"/>
        </w:rPr>
      </w:pPr>
      <w:r w:rsidRPr="00101C34">
        <w:rPr>
          <w:lang w:val="en-US"/>
        </w:rPr>
        <w:t>[</w:t>
      </w:r>
      <w:r>
        <w:rPr>
          <w:lang w:val="en-US"/>
        </w:rPr>
        <w:t>2</w:t>
      </w:r>
      <w:r w:rsidRPr="00101C34">
        <w:rPr>
          <w:lang w:val="en-US"/>
        </w:rPr>
        <w:t xml:space="preserve">] </w:t>
      </w:r>
      <w:r w:rsidR="00EC0C02" w:rsidRPr="00EC0C02">
        <w:rPr>
          <w:lang w:val="en-US"/>
        </w:rPr>
        <w:t>RP-251324 On HPUE for 6G</w:t>
      </w:r>
      <w:r w:rsidR="00EC59AA">
        <w:rPr>
          <w:lang w:val="en-US"/>
        </w:rPr>
        <w:t xml:space="preserve">, </w:t>
      </w:r>
      <w:r w:rsidR="00EC0C02" w:rsidRPr="005F6C67">
        <w:rPr>
          <w:lang w:val="en-US"/>
        </w:rPr>
        <w:t>Skyworks Solutions Inc.</w:t>
      </w:r>
      <w:r w:rsidR="00EC0C02" w:rsidRPr="00B61339">
        <w:t xml:space="preserve">, </w:t>
      </w:r>
      <w:r>
        <w:t>R</w:t>
      </w:r>
      <w:r w:rsidR="00EC0C02">
        <w:t>P</w:t>
      </w:r>
      <w:r>
        <w:t>4#1</w:t>
      </w:r>
      <w:r w:rsidR="00EC0C02">
        <w:t>08</w:t>
      </w:r>
    </w:p>
    <w:p w14:paraId="695E8F39" w14:textId="6BA96E79" w:rsidR="00EC59AA" w:rsidRPr="00EC59AA" w:rsidRDefault="00EC59AA" w:rsidP="00EC59AA">
      <w:pPr>
        <w:tabs>
          <w:tab w:val="left" w:pos="3105"/>
        </w:tabs>
        <w:rPr>
          <w:lang w:val="en-US"/>
        </w:rPr>
      </w:pPr>
      <w:r>
        <w:rPr>
          <w:lang w:val="en-US"/>
        </w:rPr>
        <w:tab/>
      </w:r>
    </w:p>
    <w:sectPr w:rsidR="00EC59AA" w:rsidRPr="00EC59A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202AC" w14:textId="77777777" w:rsidR="007B7F10" w:rsidRPr="00A10429" w:rsidRDefault="007B7F10" w:rsidP="0064547A">
      <w:pPr>
        <w:spacing w:after="0"/>
        <w:rPr>
          <w:kern w:val="2"/>
          <w:lang w:eastAsia="zh-CN"/>
        </w:rPr>
      </w:pPr>
      <w:r>
        <w:separator/>
      </w:r>
    </w:p>
  </w:endnote>
  <w:endnote w:type="continuationSeparator" w:id="0">
    <w:p w14:paraId="7439A43B" w14:textId="77777777" w:rsidR="007B7F10" w:rsidRPr="00A10429" w:rsidRDefault="007B7F10" w:rsidP="0064547A">
      <w:pPr>
        <w:spacing w:after="0"/>
        <w:rPr>
          <w:kern w:val="2"/>
          <w:lang w:eastAsia="zh-CN"/>
        </w:rPr>
      </w:pPr>
      <w:r>
        <w:continuationSeparator/>
      </w:r>
    </w:p>
  </w:endnote>
  <w:endnote w:type="continuationNotice" w:id="1">
    <w:p w14:paraId="5B541DF6" w14:textId="77777777" w:rsidR="007B7F10" w:rsidRDefault="007B7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2186" w14:textId="77777777" w:rsidR="007B7F10" w:rsidRPr="00A10429" w:rsidRDefault="007B7F10" w:rsidP="0064547A">
      <w:pPr>
        <w:spacing w:after="0"/>
        <w:rPr>
          <w:kern w:val="2"/>
          <w:lang w:eastAsia="zh-CN"/>
        </w:rPr>
      </w:pPr>
      <w:r>
        <w:separator/>
      </w:r>
    </w:p>
  </w:footnote>
  <w:footnote w:type="continuationSeparator" w:id="0">
    <w:p w14:paraId="5691EC2E" w14:textId="77777777" w:rsidR="007B7F10" w:rsidRPr="00A10429" w:rsidRDefault="007B7F10" w:rsidP="0064547A">
      <w:pPr>
        <w:spacing w:after="0"/>
        <w:rPr>
          <w:kern w:val="2"/>
          <w:lang w:eastAsia="zh-CN"/>
        </w:rPr>
      </w:pPr>
      <w:r>
        <w:continuationSeparator/>
      </w:r>
    </w:p>
  </w:footnote>
  <w:footnote w:type="continuationNotice" w:id="1">
    <w:p w14:paraId="26FFC884" w14:textId="77777777" w:rsidR="007B7F10" w:rsidRDefault="007B7F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81561A"/>
    <w:multiLevelType w:val="hybridMultilevel"/>
    <w:tmpl w:val="32020834"/>
    <w:lvl w:ilvl="0" w:tplc="BE1E10F4">
      <w:start w:val="1"/>
      <w:numFmt w:val="bullet"/>
      <w:lvlText w:val=""/>
      <w:lvlJc w:val="left"/>
      <w:pPr>
        <w:ind w:left="420" w:hanging="420"/>
      </w:pPr>
      <w:rPr>
        <w:rFonts w:ascii="Wingdings" w:hAnsi="Wingdings" w:hint="default"/>
      </w:rPr>
    </w:lvl>
    <w:lvl w:ilvl="1" w:tplc="AFF6E084">
      <w:start w:val="5"/>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11F69E7"/>
    <w:multiLevelType w:val="hybridMultilevel"/>
    <w:tmpl w:val="15642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D86C06"/>
    <w:multiLevelType w:val="hybridMultilevel"/>
    <w:tmpl w:val="D7B49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04E12"/>
    <w:multiLevelType w:val="hybridMultilevel"/>
    <w:tmpl w:val="B4BC2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A92501"/>
    <w:multiLevelType w:val="hybridMultilevel"/>
    <w:tmpl w:val="C2B6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3"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15:restartNumberingAfterBreak="0">
    <w:nsid w:val="7A1E267C"/>
    <w:multiLevelType w:val="hybridMultilevel"/>
    <w:tmpl w:val="1AFE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D5F6F11"/>
    <w:multiLevelType w:val="hybridMultilevel"/>
    <w:tmpl w:val="74E4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7D7460"/>
    <w:multiLevelType w:val="hybridMultilevel"/>
    <w:tmpl w:val="B5AA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12"/>
  </w:num>
  <w:num w:numId="2" w16cid:durableId="1298339486">
    <w:abstractNumId w:val="8"/>
  </w:num>
  <w:num w:numId="3" w16cid:durableId="730156007">
    <w:abstractNumId w:val="17"/>
  </w:num>
  <w:num w:numId="4" w16cid:durableId="317660584">
    <w:abstractNumId w:val="14"/>
  </w:num>
  <w:num w:numId="5" w16cid:durableId="1858304697">
    <w:abstractNumId w:val="44"/>
  </w:num>
  <w:num w:numId="6" w16cid:durableId="2105563181">
    <w:abstractNumId w:val="7"/>
  </w:num>
  <w:num w:numId="7" w16cid:durableId="633097245">
    <w:abstractNumId w:val="27"/>
  </w:num>
  <w:num w:numId="8" w16cid:durableId="1163470918">
    <w:abstractNumId w:val="19"/>
  </w:num>
  <w:num w:numId="9" w16cid:durableId="255214559">
    <w:abstractNumId w:val="41"/>
  </w:num>
  <w:num w:numId="10" w16cid:durableId="1775591434">
    <w:abstractNumId w:val="45"/>
  </w:num>
  <w:num w:numId="11" w16cid:durableId="1690718188">
    <w:abstractNumId w:val="48"/>
  </w:num>
  <w:num w:numId="12" w16cid:durableId="1051925366">
    <w:abstractNumId w:val="22"/>
  </w:num>
  <w:num w:numId="13" w16cid:durableId="1741057929">
    <w:abstractNumId w:val="24"/>
  </w:num>
  <w:num w:numId="14" w16cid:durableId="232856064">
    <w:abstractNumId w:val="18"/>
  </w:num>
  <w:num w:numId="15" w16cid:durableId="224609546">
    <w:abstractNumId w:val="38"/>
  </w:num>
  <w:num w:numId="16" w16cid:durableId="1767651071">
    <w:abstractNumId w:val="0"/>
  </w:num>
  <w:num w:numId="17" w16cid:durableId="220364000">
    <w:abstractNumId w:val="40"/>
  </w:num>
  <w:num w:numId="18" w16cid:durableId="1462066297">
    <w:abstractNumId w:val="10"/>
  </w:num>
  <w:num w:numId="19" w16cid:durableId="799766590">
    <w:abstractNumId w:val="2"/>
  </w:num>
  <w:num w:numId="20" w16cid:durableId="1479571757">
    <w:abstractNumId w:val="39"/>
  </w:num>
  <w:num w:numId="21" w16cid:durableId="409159420">
    <w:abstractNumId w:val="29"/>
  </w:num>
  <w:num w:numId="22" w16cid:durableId="691032568">
    <w:abstractNumId w:val="25"/>
    <w:lvlOverride w:ilvl="0">
      <w:startOverride w:val="1"/>
    </w:lvlOverride>
  </w:num>
  <w:num w:numId="23" w16cid:durableId="1262377704">
    <w:abstractNumId w:val="30"/>
    <w:lvlOverride w:ilvl="0">
      <w:startOverride w:val="1"/>
    </w:lvlOverride>
  </w:num>
  <w:num w:numId="24" w16cid:durableId="1573616781">
    <w:abstractNumId w:val="43"/>
  </w:num>
  <w:num w:numId="25" w16cid:durableId="1062295999">
    <w:abstractNumId w:val="35"/>
  </w:num>
  <w:num w:numId="26" w16cid:durableId="1066412708">
    <w:abstractNumId w:val="4"/>
  </w:num>
  <w:num w:numId="27" w16cid:durableId="368074488">
    <w:abstractNumId w:val="13"/>
  </w:num>
  <w:num w:numId="28" w16cid:durableId="498738340">
    <w:abstractNumId w:val="33"/>
  </w:num>
  <w:num w:numId="29" w16cid:durableId="1246961137">
    <w:abstractNumId w:val="47"/>
  </w:num>
  <w:num w:numId="30" w16cid:durableId="1318267566">
    <w:abstractNumId w:val="5"/>
  </w:num>
  <w:num w:numId="31" w16cid:durableId="771434582">
    <w:abstractNumId w:val="11"/>
  </w:num>
  <w:num w:numId="32" w16cid:durableId="1842163360">
    <w:abstractNumId w:val="36"/>
  </w:num>
  <w:num w:numId="33" w16cid:durableId="857155421">
    <w:abstractNumId w:val="31"/>
  </w:num>
  <w:num w:numId="34" w16cid:durableId="900095594">
    <w:abstractNumId w:val="26"/>
  </w:num>
  <w:num w:numId="35" w16cid:durableId="906190281">
    <w:abstractNumId w:val="16"/>
  </w:num>
  <w:num w:numId="36" w16cid:durableId="1461067969">
    <w:abstractNumId w:val="20"/>
  </w:num>
  <w:num w:numId="37" w16cid:durableId="844173242">
    <w:abstractNumId w:val="6"/>
  </w:num>
  <w:num w:numId="38" w16cid:durableId="1478954604">
    <w:abstractNumId w:val="42"/>
  </w:num>
  <w:num w:numId="39" w16cid:durableId="1901406501">
    <w:abstractNumId w:val="21"/>
  </w:num>
  <w:num w:numId="40" w16cid:durableId="475880348">
    <w:abstractNumId w:val="15"/>
  </w:num>
  <w:num w:numId="41" w16cid:durableId="1151825122">
    <w:abstractNumId w:val="23"/>
  </w:num>
  <w:num w:numId="42" w16cid:durableId="1292784708">
    <w:abstractNumId w:val="1"/>
  </w:num>
  <w:num w:numId="43" w16cid:durableId="1251424056">
    <w:abstractNumId w:val="9"/>
  </w:num>
  <w:num w:numId="44" w16cid:durableId="1686705942">
    <w:abstractNumId w:val="37"/>
  </w:num>
  <w:num w:numId="45" w16cid:durableId="1282346918">
    <w:abstractNumId w:val="3"/>
  </w:num>
  <w:num w:numId="46" w16cid:durableId="1794904800">
    <w:abstractNumId w:val="32"/>
  </w:num>
  <w:num w:numId="47" w16cid:durableId="1239365060">
    <w:abstractNumId w:val="34"/>
  </w:num>
  <w:num w:numId="48" w16cid:durableId="306790420">
    <w:abstractNumId w:val="46"/>
  </w:num>
  <w:num w:numId="49" w16cid:durableId="1297763496">
    <w:abstractNumId w:val="50"/>
  </w:num>
  <w:num w:numId="50" w16cid:durableId="89352647">
    <w:abstractNumId w:val="28"/>
  </w:num>
  <w:num w:numId="51" w16cid:durableId="1023290370">
    <w:abstractNumId w:val="4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62"/>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4B5"/>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19BD"/>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BD"/>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59"/>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B7F10"/>
    <w:rsid w:val="007C0182"/>
    <w:rsid w:val="007C1502"/>
    <w:rsid w:val="007C1B39"/>
    <w:rsid w:val="007C225A"/>
    <w:rsid w:val="007C2DD5"/>
    <w:rsid w:val="007C3370"/>
    <w:rsid w:val="007C3F08"/>
    <w:rsid w:val="007C563E"/>
    <w:rsid w:val="007C584C"/>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19CA"/>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2222"/>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645A"/>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5F31"/>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2A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1BA"/>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A43"/>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C02"/>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4FEE"/>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P"/>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422631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01217075">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2025-08-15T23:16:00Z</dcterms:created>
  <dcterms:modified xsi:type="dcterms:W3CDTF">2025-08-15T23:45:00Z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